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423EBFE3" w14:textId="77777777" w:rsidTr="008D2FEC">
        <w:trPr>
          <w:trHeight w:hRule="exact" w:val="3598"/>
        </w:trPr>
        <w:tc>
          <w:tcPr>
            <w:tcW w:w="9513" w:type="dxa"/>
            <w:tcBorders>
              <w:top w:val="threeDEmboss" w:sz="18" w:space="0" w:color="auto"/>
            </w:tcBorders>
            <w:vAlign w:val="center"/>
          </w:tcPr>
          <w:p w14:paraId="3E65F9AB" w14:textId="496CFC26" w:rsidR="008D2FEC" w:rsidRPr="00B32849" w:rsidRDefault="003C1326" w:rsidP="00F46795">
            <w:pPr>
              <w:pStyle w:val="RepTitle"/>
            </w:pPr>
            <w:r w:rsidRPr="003C1326">
              <w:t>FINAL</w:t>
            </w:r>
            <w:r w:rsidR="008D2FEC" w:rsidRPr="00B32849">
              <w:t xml:space="preserve"> REGISTRATION REPORT</w:t>
            </w:r>
          </w:p>
          <w:p w14:paraId="17F5C1B1" w14:textId="77777777" w:rsidR="00F52E35" w:rsidRPr="00B32849" w:rsidRDefault="00F52E35" w:rsidP="000006C8">
            <w:pPr>
              <w:pStyle w:val="RepTitle"/>
              <w:rPr>
                <w:b/>
              </w:rPr>
            </w:pPr>
            <w:r w:rsidRPr="00B32849">
              <w:rPr>
                <w:b/>
              </w:rPr>
              <w:t>Part B</w:t>
            </w:r>
          </w:p>
          <w:p w14:paraId="19727BC0" w14:textId="5219E355" w:rsidR="00B766E8" w:rsidRPr="00B32849" w:rsidRDefault="00B766E8" w:rsidP="00B766E8">
            <w:pPr>
              <w:pStyle w:val="RepTitleBold"/>
            </w:pPr>
            <w:r w:rsidRPr="00B32849">
              <w:t xml:space="preserve">Section </w:t>
            </w:r>
            <w:r w:rsidR="00507721">
              <w:t>6</w:t>
            </w:r>
          </w:p>
          <w:p w14:paraId="63B90A06" w14:textId="77777777" w:rsidR="008D2FEC" w:rsidRPr="00B32849" w:rsidRDefault="00B766E8" w:rsidP="00B766E8">
            <w:pPr>
              <w:pStyle w:val="RepTitleBold"/>
            </w:pPr>
            <w:r w:rsidRPr="00B32849">
              <w:t>Mammalian Toxicology</w:t>
            </w:r>
            <w:r w:rsidRPr="00B32849">
              <w:br/>
            </w:r>
          </w:p>
          <w:p w14:paraId="5F72A4BD" w14:textId="77777777" w:rsidR="00B766E8" w:rsidRPr="00B32849" w:rsidRDefault="00B766E8" w:rsidP="000006C8">
            <w:pPr>
              <w:pStyle w:val="RepSubtitle"/>
            </w:pPr>
            <w:r w:rsidRPr="00B32849">
              <w:t>Detailed summary of the risk assessment</w:t>
            </w:r>
          </w:p>
        </w:tc>
      </w:tr>
      <w:tr w:rsidR="008D2FEC" w:rsidRPr="00B32849" w14:paraId="094DA8FA" w14:textId="77777777" w:rsidTr="008D2FEC">
        <w:trPr>
          <w:trHeight w:hRule="exact" w:val="3765"/>
        </w:trPr>
        <w:tc>
          <w:tcPr>
            <w:tcW w:w="9513" w:type="dxa"/>
            <w:vAlign w:val="center"/>
          </w:tcPr>
          <w:p w14:paraId="792C4CF4" w14:textId="0452C576" w:rsidR="00B36BB4" w:rsidRPr="00146A7D" w:rsidRDefault="00B36BB4" w:rsidP="00B36BB4">
            <w:pPr>
              <w:pStyle w:val="RepTitle"/>
            </w:pPr>
            <w:r w:rsidRPr="00146A7D">
              <w:t xml:space="preserve">Product code: </w:t>
            </w:r>
            <w:bookmarkStart w:id="0" w:name="_Hlk83829982"/>
            <w:r w:rsidR="00146A7D" w:rsidRPr="00146A7D">
              <w:t>SAP250F</w:t>
            </w:r>
          </w:p>
          <w:bookmarkEnd w:id="0"/>
          <w:p w14:paraId="606AF507" w14:textId="2870E8C4" w:rsidR="00B36BB4" w:rsidRPr="004E5944" w:rsidRDefault="00B36BB4" w:rsidP="00B36BB4">
            <w:pPr>
              <w:pStyle w:val="RepTitle"/>
              <w:rPr>
                <w:strike/>
              </w:rPr>
            </w:pPr>
            <w:r w:rsidRPr="00146A7D">
              <w:t xml:space="preserve">Product name(s): </w:t>
            </w:r>
            <w:proofErr w:type="spellStart"/>
            <w:r w:rsidR="00FD27DC" w:rsidRPr="00FD27DC">
              <w:rPr>
                <w:b/>
                <w:highlight w:val="yellow"/>
              </w:rPr>
              <w:t>Dyllis</w:t>
            </w:r>
            <w:proofErr w:type="spellEnd"/>
            <w:r w:rsidR="00FD27DC" w:rsidRPr="00FD27DC">
              <w:rPr>
                <w:b/>
                <w:highlight w:val="yellow"/>
              </w:rPr>
              <w:t xml:space="preserve"> </w:t>
            </w:r>
            <w:r w:rsidR="00FD27DC" w:rsidRPr="00FD27DC">
              <w:rPr>
                <w:highlight w:val="yellow"/>
              </w:rPr>
              <w:t xml:space="preserve">(prev. INDOFIL </w:t>
            </w:r>
            <w:proofErr w:type="spellStart"/>
            <w:r w:rsidR="00FD27DC" w:rsidRPr="00FD27DC">
              <w:rPr>
                <w:highlight w:val="yellow"/>
              </w:rPr>
              <w:t>Prothio</w:t>
            </w:r>
            <w:proofErr w:type="spellEnd"/>
            <w:r w:rsidR="00FD27DC" w:rsidRPr="00FD27DC">
              <w:rPr>
                <w:highlight w:val="yellow"/>
              </w:rPr>
              <w:t xml:space="preserve"> 250 EC)</w:t>
            </w:r>
          </w:p>
          <w:p w14:paraId="18935A3E" w14:textId="77777777" w:rsidR="008D2FEC" w:rsidRPr="00146A7D" w:rsidRDefault="00AF5C12" w:rsidP="002442E5">
            <w:pPr>
              <w:pStyle w:val="RepSubtitle"/>
            </w:pPr>
            <w:r w:rsidRPr="00146A7D">
              <w:t>Chemical a</w:t>
            </w:r>
            <w:r w:rsidR="008D2FEC" w:rsidRPr="00146A7D">
              <w:t xml:space="preserve">ctive substance(s): </w:t>
            </w:r>
          </w:p>
          <w:p w14:paraId="4895DED2" w14:textId="12B1EBFA" w:rsidR="008D2FEC" w:rsidRPr="00146A7D" w:rsidRDefault="00146A7D" w:rsidP="007B2BB0">
            <w:pPr>
              <w:pStyle w:val="RepSubtitle"/>
            </w:pPr>
            <w:proofErr w:type="spellStart"/>
            <w:r w:rsidRPr="00146A7D">
              <w:rPr>
                <w:szCs w:val="32"/>
              </w:rPr>
              <w:t>Prothioconazole</w:t>
            </w:r>
            <w:proofErr w:type="spellEnd"/>
            <w:r w:rsidR="00C0776E" w:rsidRPr="00146A7D">
              <w:rPr>
                <w:szCs w:val="32"/>
              </w:rPr>
              <w:t xml:space="preserve">, </w:t>
            </w:r>
            <w:r w:rsidRPr="00146A7D">
              <w:rPr>
                <w:szCs w:val="32"/>
              </w:rPr>
              <w:t>250</w:t>
            </w:r>
            <w:r w:rsidR="00C0776E" w:rsidRPr="00146A7D">
              <w:rPr>
                <w:szCs w:val="32"/>
              </w:rPr>
              <w:t xml:space="preserve"> g/L</w:t>
            </w:r>
          </w:p>
        </w:tc>
      </w:tr>
      <w:tr w:rsidR="008D2FEC" w:rsidRPr="00B32849" w14:paraId="2D8F3F0E" w14:textId="77777777" w:rsidTr="008D2FEC">
        <w:trPr>
          <w:trHeight w:hRule="exact" w:val="2268"/>
        </w:trPr>
        <w:tc>
          <w:tcPr>
            <w:tcW w:w="9513" w:type="dxa"/>
            <w:vAlign w:val="center"/>
          </w:tcPr>
          <w:p w14:paraId="7CA7B5DF" w14:textId="77777777" w:rsidR="004E0636" w:rsidRPr="000624AA" w:rsidRDefault="004E0636" w:rsidP="004E0636">
            <w:pPr>
              <w:pStyle w:val="RepTitle"/>
            </w:pPr>
            <w:r>
              <w:t>Central</w:t>
            </w:r>
            <w:r w:rsidRPr="001020C9">
              <w:t xml:space="preserve"> Zone</w:t>
            </w:r>
          </w:p>
          <w:p w14:paraId="403981CE" w14:textId="48F91EA7" w:rsidR="008D2FEC" w:rsidRPr="00146A7D" w:rsidRDefault="004E0636" w:rsidP="004E0636">
            <w:pPr>
              <w:pStyle w:val="RepTitle"/>
            </w:pPr>
            <w:r w:rsidRPr="000624AA">
              <w:t xml:space="preserve">Zonal Rapporteur Member State: </w:t>
            </w:r>
            <w:r>
              <w:t>Poland</w:t>
            </w:r>
          </w:p>
        </w:tc>
      </w:tr>
      <w:tr w:rsidR="008D2FEC" w:rsidRPr="00B32849" w14:paraId="5D00C5B1" w14:textId="77777777" w:rsidTr="008D2FEC">
        <w:trPr>
          <w:trHeight w:hRule="exact" w:val="2268"/>
        </w:trPr>
        <w:tc>
          <w:tcPr>
            <w:tcW w:w="9513" w:type="dxa"/>
            <w:vAlign w:val="center"/>
          </w:tcPr>
          <w:p w14:paraId="201F4B9B" w14:textId="53EBBB99" w:rsidR="000006C8" w:rsidRPr="00146A7D" w:rsidRDefault="008D2FEC" w:rsidP="002442E5">
            <w:pPr>
              <w:pStyle w:val="RepTitle"/>
            </w:pPr>
            <w:r w:rsidRPr="00146A7D">
              <w:t>CORE ASSESSMENT</w:t>
            </w:r>
          </w:p>
          <w:p w14:paraId="6B6F4E06" w14:textId="3DF0A4B6" w:rsidR="008D2FEC" w:rsidRPr="00B32849" w:rsidRDefault="008D2FEC" w:rsidP="00146A7D">
            <w:pPr>
              <w:pStyle w:val="RepTitle"/>
              <w:jc w:val="left"/>
            </w:pPr>
          </w:p>
        </w:tc>
      </w:tr>
      <w:tr w:rsidR="008D2FEC" w:rsidRPr="003B7B0F" w14:paraId="6A7AEAD0" w14:textId="77777777" w:rsidTr="002442E5">
        <w:trPr>
          <w:trHeight w:hRule="exact" w:val="2102"/>
        </w:trPr>
        <w:tc>
          <w:tcPr>
            <w:tcW w:w="9513" w:type="dxa"/>
            <w:tcBorders>
              <w:bottom w:val="threeDEmboss" w:sz="18" w:space="0" w:color="auto"/>
            </w:tcBorders>
            <w:vAlign w:val="center"/>
          </w:tcPr>
          <w:p w14:paraId="3D9C9225" w14:textId="77777777" w:rsidR="004E0636" w:rsidRPr="002126AC" w:rsidRDefault="008D2FEC" w:rsidP="004E0636">
            <w:pPr>
              <w:pStyle w:val="RepTitle"/>
            </w:pPr>
            <w:r w:rsidRPr="00146A7D">
              <w:rPr>
                <w:lang w:val="it-IT"/>
              </w:rPr>
              <w:t xml:space="preserve">Applicant: </w:t>
            </w:r>
            <w:proofErr w:type="spellStart"/>
            <w:r w:rsidR="004E0636" w:rsidRPr="002126AC">
              <w:t>Indofil</w:t>
            </w:r>
            <w:proofErr w:type="spellEnd"/>
            <w:r w:rsidR="004E0636" w:rsidRPr="002126AC">
              <w:t xml:space="preserve"> Industries (Netherlands) BV</w:t>
            </w:r>
          </w:p>
          <w:p w14:paraId="3A9F752D" w14:textId="77777777" w:rsidR="004E0636" w:rsidRPr="000624AA" w:rsidRDefault="004E0636" w:rsidP="004E0636">
            <w:pPr>
              <w:pStyle w:val="RepTitle"/>
            </w:pPr>
            <w:r w:rsidRPr="000624AA">
              <w:t xml:space="preserve">Submission date: </w:t>
            </w:r>
            <w:r>
              <w:t>30</w:t>
            </w:r>
            <w:r w:rsidRPr="00554DA3">
              <w:t>/</w:t>
            </w:r>
            <w:r>
              <w:t>04</w:t>
            </w:r>
            <w:r w:rsidRPr="00554DA3">
              <w:t>/</w:t>
            </w:r>
            <w:r>
              <w:t>2021</w:t>
            </w:r>
          </w:p>
          <w:p w14:paraId="05BDECFB" w14:textId="41424EB4" w:rsidR="008D2FEC" w:rsidRPr="00146A7D" w:rsidRDefault="003674BF" w:rsidP="008A1FC6">
            <w:pPr>
              <w:pStyle w:val="RepTitle"/>
              <w:rPr>
                <w:lang w:val="fr-FR"/>
              </w:rPr>
            </w:pPr>
            <w:r w:rsidRPr="00146A7D">
              <w:rPr>
                <w:lang w:val="fr-FR"/>
              </w:rPr>
              <w:t xml:space="preserve">MS </w:t>
            </w:r>
            <w:r w:rsidR="008D2FEC" w:rsidRPr="00146A7D">
              <w:rPr>
                <w:lang w:val="fr-FR"/>
              </w:rPr>
              <w:t xml:space="preserve">Finalisation date: </w:t>
            </w:r>
            <w:r w:rsidR="00420F01" w:rsidRPr="00FD27DC">
              <w:rPr>
                <w:lang w:val="fr-FR"/>
              </w:rPr>
              <w:t>0</w:t>
            </w:r>
            <w:r w:rsidR="008A1FC6" w:rsidRPr="00FD27DC">
              <w:rPr>
                <w:lang w:val="fr-FR"/>
              </w:rPr>
              <w:t>8</w:t>
            </w:r>
            <w:r w:rsidR="00420F01" w:rsidRPr="00FD27DC">
              <w:rPr>
                <w:lang w:val="fr-FR"/>
              </w:rPr>
              <w:t>/2022</w:t>
            </w:r>
            <w:r w:rsidR="00FD27DC" w:rsidRPr="00FD27DC">
              <w:rPr>
                <w:lang w:val="fr-FR"/>
              </w:rPr>
              <w:t>; 07/2024</w:t>
            </w:r>
            <w:r w:rsidR="003C1326">
              <w:rPr>
                <w:lang w:val="fr-FR"/>
              </w:rPr>
              <w:t>; 11/2024</w:t>
            </w:r>
          </w:p>
        </w:tc>
      </w:tr>
    </w:tbl>
    <w:p w14:paraId="18E7BDB3" w14:textId="77777777" w:rsidR="002442E5" w:rsidRPr="00146A7D" w:rsidRDefault="002442E5" w:rsidP="002442E5">
      <w:pPr>
        <w:pStyle w:val="RepTitle"/>
        <w:rPr>
          <w:lang w:val="fr-FR"/>
        </w:rPr>
        <w:sectPr w:rsidR="002442E5" w:rsidRPr="00146A7D" w:rsidSect="001B7AAD">
          <w:headerReference w:type="default" r:id="rId10"/>
          <w:footerReference w:type="even" r:id="rId11"/>
          <w:pgSz w:w="11906" w:h="16838" w:code="9"/>
          <w:pgMar w:top="1417" w:right="1134" w:bottom="1134" w:left="1417" w:header="709" w:footer="142" w:gutter="0"/>
          <w:pgNumType w:chapSep="period"/>
          <w:cols w:space="708"/>
          <w:titlePg/>
          <w:docGrid w:linePitch="360"/>
        </w:sectPr>
      </w:pPr>
    </w:p>
    <w:p w14:paraId="44C699D8" w14:textId="77777777" w:rsidR="00E83884" w:rsidRPr="00B32849" w:rsidRDefault="008D2FEC" w:rsidP="002442E5">
      <w:pPr>
        <w:pStyle w:val="RepTitle"/>
      </w:pPr>
      <w:r w:rsidRPr="00B32849">
        <w:lastRenderedPageBreak/>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3D291A23" w14:textId="77777777" w:rsidTr="000006C8">
        <w:tc>
          <w:tcPr>
            <w:tcW w:w="796" w:type="pct"/>
          </w:tcPr>
          <w:p w14:paraId="2FEBD91D" w14:textId="77777777" w:rsidR="00E83884" w:rsidRPr="00B32849" w:rsidRDefault="00E83884" w:rsidP="00A241B7">
            <w:pPr>
              <w:pStyle w:val="RepTableHeader"/>
              <w:jc w:val="center"/>
              <w:rPr>
                <w:lang w:val="en-GB"/>
              </w:rPr>
            </w:pPr>
            <w:r w:rsidRPr="00B32849">
              <w:rPr>
                <w:lang w:val="en-GB"/>
              </w:rPr>
              <w:t>When</w:t>
            </w:r>
          </w:p>
        </w:tc>
        <w:tc>
          <w:tcPr>
            <w:tcW w:w="4204" w:type="pct"/>
          </w:tcPr>
          <w:p w14:paraId="775A4DA2" w14:textId="77777777" w:rsidR="00E83884" w:rsidRPr="00B32849" w:rsidRDefault="00E83884" w:rsidP="00A241B7">
            <w:pPr>
              <w:pStyle w:val="RepTableHeader"/>
              <w:jc w:val="center"/>
              <w:rPr>
                <w:lang w:val="en-GB"/>
              </w:rPr>
            </w:pPr>
            <w:r w:rsidRPr="00B32849">
              <w:rPr>
                <w:lang w:val="en-GB"/>
              </w:rPr>
              <w:t>What</w:t>
            </w:r>
          </w:p>
        </w:tc>
      </w:tr>
      <w:tr w:rsidR="00A5406D" w:rsidRPr="00B32849" w14:paraId="2A0EF04C" w14:textId="77777777" w:rsidTr="000006C8">
        <w:tc>
          <w:tcPr>
            <w:tcW w:w="796" w:type="pct"/>
          </w:tcPr>
          <w:p w14:paraId="6897446C" w14:textId="58B30DB1" w:rsidR="00A5406D" w:rsidRPr="00B32849" w:rsidRDefault="00A5406D" w:rsidP="00A5406D">
            <w:pPr>
              <w:pStyle w:val="RepTable"/>
              <w:rPr>
                <w:noProof w:val="0"/>
              </w:rPr>
            </w:pPr>
            <w:r>
              <w:rPr>
                <w:noProof w:val="0"/>
              </w:rPr>
              <w:t>April 2021</w:t>
            </w:r>
          </w:p>
        </w:tc>
        <w:tc>
          <w:tcPr>
            <w:tcW w:w="4204" w:type="pct"/>
          </w:tcPr>
          <w:p w14:paraId="30A1AABC" w14:textId="5CF01C28" w:rsidR="00A5406D" w:rsidRPr="00B32849" w:rsidRDefault="00A5406D" w:rsidP="00A5406D">
            <w:pPr>
              <w:pStyle w:val="RepTable"/>
              <w:rPr>
                <w:noProof w:val="0"/>
              </w:rPr>
            </w:pPr>
            <w:r>
              <w:rPr>
                <w:noProof w:val="0"/>
              </w:rPr>
              <w:t xml:space="preserve">V0 - Original version from applicant </w:t>
            </w:r>
            <w:proofErr w:type="spellStart"/>
            <w:r w:rsidRPr="00BC3FE5">
              <w:rPr>
                <w:noProof w:val="0"/>
              </w:rPr>
              <w:t>Indofil</w:t>
            </w:r>
            <w:proofErr w:type="spellEnd"/>
            <w:r w:rsidRPr="00BC3FE5">
              <w:rPr>
                <w:noProof w:val="0"/>
              </w:rPr>
              <w:t xml:space="preserve"> Industries (Netherlands) B.V.</w:t>
            </w:r>
            <w:r>
              <w:rPr>
                <w:noProof w:val="0"/>
              </w:rPr>
              <w:t xml:space="preserve"> for submission to z-RMS in the frame of the PPP Authorization according to Article 33 of Regulation (EC) No 1107/2009.</w:t>
            </w:r>
          </w:p>
        </w:tc>
      </w:tr>
      <w:tr w:rsidR="00B17809" w:rsidRPr="00B32849" w14:paraId="555E1196" w14:textId="77777777" w:rsidTr="000006C8">
        <w:tc>
          <w:tcPr>
            <w:tcW w:w="796" w:type="pct"/>
          </w:tcPr>
          <w:p w14:paraId="1A6F8170" w14:textId="405680E2" w:rsidR="00B17809" w:rsidRPr="00420F01" w:rsidRDefault="008A1FC6" w:rsidP="00B17809">
            <w:pPr>
              <w:pStyle w:val="RepTable"/>
              <w:rPr>
                <w:noProof w:val="0"/>
                <w:highlight w:val="lightGray"/>
              </w:rPr>
            </w:pPr>
            <w:r>
              <w:rPr>
                <w:noProof w:val="0"/>
                <w:highlight w:val="lightGray"/>
              </w:rPr>
              <w:t xml:space="preserve">August </w:t>
            </w:r>
            <w:r w:rsidRPr="00EC6D52">
              <w:rPr>
                <w:noProof w:val="0"/>
                <w:highlight w:val="lightGray"/>
              </w:rPr>
              <w:t>2022</w:t>
            </w:r>
          </w:p>
        </w:tc>
        <w:tc>
          <w:tcPr>
            <w:tcW w:w="4204" w:type="pct"/>
          </w:tcPr>
          <w:p w14:paraId="7D0FD32F" w14:textId="07B44DA9" w:rsidR="00B17809" w:rsidRPr="00420F01" w:rsidRDefault="00420F01" w:rsidP="00B17809">
            <w:pPr>
              <w:pStyle w:val="RepTable"/>
              <w:rPr>
                <w:noProof w:val="0"/>
                <w:highlight w:val="lightGray"/>
              </w:rPr>
            </w:pPr>
            <w:proofErr w:type="spellStart"/>
            <w:r w:rsidRPr="00420F01">
              <w:rPr>
                <w:noProof w:val="0"/>
                <w:highlight w:val="lightGray"/>
              </w:rPr>
              <w:t>zRMS</w:t>
            </w:r>
            <w:proofErr w:type="spellEnd"/>
            <w:r w:rsidRPr="00420F01">
              <w:rPr>
                <w:noProof w:val="0"/>
                <w:highlight w:val="lightGray"/>
              </w:rPr>
              <w:t xml:space="preserve"> first evaluation</w:t>
            </w:r>
          </w:p>
        </w:tc>
      </w:tr>
      <w:tr w:rsidR="002126AC" w:rsidRPr="00B32849" w14:paraId="5D78897B" w14:textId="77777777" w:rsidTr="000006C8">
        <w:tc>
          <w:tcPr>
            <w:tcW w:w="796" w:type="pct"/>
          </w:tcPr>
          <w:p w14:paraId="38B6806E" w14:textId="7D774D0A" w:rsidR="002126AC" w:rsidRPr="00B32849" w:rsidRDefault="002126AC" w:rsidP="002126AC">
            <w:pPr>
              <w:pStyle w:val="RepTable"/>
              <w:rPr>
                <w:noProof w:val="0"/>
              </w:rPr>
            </w:pPr>
            <w:r w:rsidRPr="002A5617">
              <w:rPr>
                <w:noProof w:val="0"/>
                <w:highlight w:val="green"/>
                <w:lang w:val="en-US"/>
              </w:rPr>
              <w:t>January 2023</w:t>
            </w:r>
          </w:p>
        </w:tc>
        <w:tc>
          <w:tcPr>
            <w:tcW w:w="4204" w:type="pct"/>
          </w:tcPr>
          <w:p w14:paraId="52E95472" w14:textId="64D37F0D" w:rsidR="002126AC" w:rsidRPr="00B32849" w:rsidRDefault="002126AC" w:rsidP="002126AC">
            <w:pPr>
              <w:pStyle w:val="RepTable"/>
              <w:rPr>
                <w:noProof w:val="0"/>
              </w:rPr>
            </w:pPr>
            <w:r w:rsidRPr="002A5617">
              <w:rPr>
                <w:highlight w:val="green"/>
                <w:lang w:val="en-US"/>
              </w:rPr>
              <w:t>Amendments after commenting period</w:t>
            </w:r>
          </w:p>
        </w:tc>
      </w:tr>
      <w:tr w:rsidR="00B17809" w:rsidRPr="00B32849" w14:paraId="3B80577B" w14:textId="77777777" w:rsidTr="000006C8">
        <w:tc>
          <w:tcPr>
            <w:tcW w:w="796" w:type="pct"/>
          </w:tcPr>
          <w:p w14:paraId="041A27C2" w14:textId="287B26E4" w:rsidR="00B17809" w:rsidRPr="00355CDA" w:rsidRDefault="001C6ED0" w:rsidP="00B17809">
            <w:pPr>
              <w:pStyle w:val="RepTable"/>
              <w:rPr>
                <w:noProof w:val="0"/>
                <w:highlight w:val="cyan"/>
              </w:rPr>
            </w:pPr>
            <w:r w:rsidRPr="00355CDA">
              <w:rPr>
                <w:noProof w:val="0"/>
                <w:highlight w:val="cyan"/>
              </w:rPr>
              <w:t>July 2024</w:t>
            </w:r>
          </w:p>
        </w:tc>
        <w:tc>
          <w:tcPr>
            <w:tcW w:w="4204" w:type="pct"/>
          </w:tcPr>
          <w:p w14:paraId="4CD39172" w14:textId="3B8ACAA5" w:rsidR="00B17809" w:rsidRPr="00355CDA" w:rsidRDefault="001C6ED0" w:rsidP="00B17809">
            <w:pPr>
              <w:pStyle w:val="RepTable"/>
              <w:rPr>
                <w:noProof w:val="0"/>
                <w:highlight w:val="cyan"/>
              </w:rPr>
            </w:pPr>
            <w:r w:rsidRPr="00355CDA">
              <w:rPr>
                <w:noProof w:val="0"/>
                <w:highlight w:val="cyan"/>
              </w:rPr>
              <w:t>Update</w:t>
            </w:r>
            <w:r w:rsidR="00355CDA" w:rsidRPr="00355CDA">
              <w:rPr>
                <w:noProof w:val="0"/>
                <w:highlight w:val="cyan"/>
              </w:rPr>
              <w:t xml:space="preserve"> human health risk assessment</w:t>
            </w:r>
            <w:r w:rsidR="005D3C4D">
              <w:rPr>
                <w:noProof w:val="0"/>
                <w:highlight w:val="cyan"/>
              </w:rPr>
              <w:t xml:space="preserve"> </w:t>
            </w:r>
            <w:r w:rsidR="005D3C4D" w:rsidRPr="009C7CC2">
              <w:rPr>
                <w:noProof w:val="0"/>
                <w:highlight w:val="cyan"/>
              </w:rPr>
              <w:t xml:space="preserve">and </w:t>
            </w:r>
            <w:r w:rsidR="00B56002" w:rsidRPr="009C7CC2">
              <w:rPr>
                <w:noProof w:val="0"/>
                <w:highlight w:val="cyan"/>
              </w:rPr>
              <w:t xml:space="preserve">product </w:t>
            </w:r>
            <w:r w:rsidR="005D3C4D" w:rsidRPr="009C7CC2">
              <w:rPr>
                <w:noProof w:val="0"/>
                <w:highlight w:val="cyan"/>
              </w:rPr>
              <w:t>classification</w:t>
            </w:r>
          </w:p>
        </w:tc>
      </w:tr>
      <w:tr w:rsidR="005D3C4D" w:rsidRPr="00B32849" w14:paraId="3C5CD487" w14:textId="77777777" w:rsidTr="000006C8">
        <w:tc>
          <w:tcPr>
            <w:tcW w:w="796" w:type="pct"/>
          </w:tcPr>
          <w:p w14:paraId="24A68DF4" w14:textId="7E025FC8" w:rsidR="005D3C4D" w:rsidRPr="00355CDA" w:rsidRDefault="005D3C4D" w:rsidP="005D3C4D">
            <w:pPr>
              <w:pStyle w:val="RepTable"/>
              <w:rPr>
                <w:noProof w:val="0"/>
                <w:highlight w:val="cyan"/>
              </w:rPr>
            </w:pPr>
            <w:r w:rsidRPr="00F63C04">
              <w:rPr>
                <w:noProof w:val="0"/>
                <w:highlight w:val="yellow"/>
              </w:rPr>
              <w:t>July 2024</w:t>
            </w:r>
          </w:p>
        </w:tc>
        <w:tc>
          <w:tcPr>
            <w:tcW w:w="4204" w:type="pct"/>
          </w:tcPr>
          <w:p w14:paraId="24A0800A" w14:textId="3C216DD9" w:rsidR="005D3C4D" w:rsidRPr="00355CDA" w:rsidRDefault="005D3C4D" w:rsidP="005D3C4D">
            <w:pPr>
              <w:pStyle w:val="RepTable"/>
              <w:rPr>
                <w:noProof w:val="0"/>
                <w:highlight w:val="cyan"/>
              </w:rPr>
            </w:pPr>
            <w:proofErr w:type="spellStart"/>
            <w:r w:rsidRPr="00F63C04">
              <w:rPr>
                <w:noProof w:val="0"/>
                <w:highlight w:val="yellow"/>
              </w:rPr>
              <w:t>zRMS</w:t>
            </w:r>
            <w:proofErr w:type="spellEnd"/>
            <w:r w:rsidRPr="00F63C04">
              <w:rPr>
                <w:noProof w:val="0"/>
                <w:highlight w:val="yellow"/>
              </w:rPr>
              <w:t xml:space="preserve"> assessment</w:t>
            </w:r>
          </w:p>
        </w:tc>
      </w:tr>
      <w:tr w:rsidR="003C1326" w:rsidRPr="00B32849" w14:paraId="1952DDBF" w14:textId="77777777" w:rsidTr="000006C8">
        <w:tc>
          <w:tcPr>
            <w:tcW w:w="796" w:type="pct"/>
          </w:tcPr>
          <w:p w14:paraId="615A206B" w14:textId="0596EDFC" w:rsidR="003C1326" w:rsidRPr="00F63C04" w:rsidRDefault="003C1326" w:rsidP="005D3C4D">
            <w:pPr>
              <w:pStyle w:val="RepTable"/>
              <w:rPr>
                <w:noProof w:val="0"/>
                <w:highlight w:val="yellow"/>
              </w:rPr>
            </w:pPr>
            <w:r w:rsidRPr="003C1326">
              <w:t>November 2024</w:t>
            </w:r>
          </w:p>
        </w:tc>
        <w:tc>
          <w:tcPr>
            <w:tcW w:w="4204" w:type="pct"/>
          </w:tcPr>
          <w:p w14:paraId="599A8E53" w14:textId="6D80AF0C" w:rsidR="003C1326" w:rsidRPr="00F63C04" w:rsidRDefault="003C1326" w:rsidP="005D3C4D">
            <w:pPr>
              <w:pStyle w:val="RepTable"/>
              <w:rPr>
                <w:noProof w:val="0"/>
                <w:highlight w:val="yellow"/>
              </w:rPr>
            </w:pPr>
            <w:r>
              <w:t>The final Registration Report</w:t>
            </w:r>
          </w:p>
        </w:tc>
      </w:tr>
    </w:tbl>
    <w:p w14:paraId="505AD4F4" w14:textId="77777777" w:rsidR="00E83884" w:rsidRPr="00B32849" w:rsidRDefault="00E83884" w:rsidP="002442E5">
      <w:pPr>
        <w:pStyle w:val="RepStandard"/>
      </w:pPr>
    </w:p>
    <w:p w14:paraId="3E2C17A8" w14:textId="77777777"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bookmarkStart w:id="1" w:name="_GoBack"/>
      <w:bookmarkEnd w:id="1"/>
    </w:p>
    <w:p w14:paraId="7B48441E"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2AC0BA81" w14:textId="7905ECC3" w:rsidR="00EA3355" w:rsidRDefault="00495F42">
      <w:pPr>
        <w:pStyle w:val="Spistreci1"/>
        <w:rPr>
          <w:rFonts w:asciiTheme="minorHAnsi" w:eastAsiaTheme="minorEastAsia" w:hAnsiTheme="minorHAnsi" w:cstheme="minorBidi"/>
          <w:b w:val="0"/>
          <w:kern w:val="2"/>
          <w:szCs w:val="24"/>
          <w:lang w:val="en-US" w:eastAsia="en-US" w:bidi="he-IL"/>
          <w14:ligatures w14:val="standardContextual"/>
        </w:rPr>
      </w:pPr>
      <w:r>
        <w:fldChar w:fldCharType="begin"/>
      </w:r>
      <w:r>
        <w:instrText xml:space="preserve"> TOC \o "1-4" \h \z \t "Rep Appendix 3;3" </w:instrText>
      </w:r>
      <w:r>
        <w:fldChar w:fldCharType="separate"/>
      </w:r>
      <w:hyperlink w:anchor="_Toc172183835" w:history="1">
        <w:r w:rsidR="00EA3355" w:rsidRPr="00116177">
          <w:rPr>
            <w:rStyle w:val="Hipercze"/>
          </w:rPr>
          <w:t>6</w:t>
        </w:r>
        <w:r w:rsidR="00EA3355">
          <w:rPr>
            <w:rFonts w:asciiTheme="minorHAnsi" w:eastAsiaTheme="minorEastAsia" w:hAnsiTheme="minorHAnsi" w:cstheme="minorBidi"/>
            <w:b w:val="0"/>
            <w:kern w:val="2"/>
            <w:szCs w:val="24"/>
            <w:lang w:val="en-US" w:eastAsia="en-US" w:bidi="he-IL"/>
            <w14:ligatures w14:val="standardContextual"/>
          </w:rPr>
          <w:tab/>
        </w:r>
        <w:r w:rsidR="00EA3355" w:rsidRPr="00116177">
          <w:rPr>
            <w:rStyle w:val="Hipercze"/>
          </w:rPr>
          <w:t>Mammalian Toxicology (KCP 7)</w:t>
        </w:r>
        <w:r w:rsidR="00EA3355">
          <w:rPr>
            <w:webHidden/>
          </w:rPr>
          <w:tab/>
        </w:r>
        <w:r w:rsidR="00EA3355">
          <w:rPr>
            <w:webHidden/>
          </w:rPr>
          <w:fldChar w:fldCharType="begin"/>
        </w:r>
        <w:r w:rsidR="00EA3355">
          <w:rPr>
            <w:webHidden/>
          </w:rPr>
          <w:instrText xml:space="preserve"> PAGEREF _Toc172183835 \h </w:instrText>
        </w:r>
        <w:r w:rsidR="00EA3355">
          <w:rPr>
            <w:webHidden/>
          </w:rPr>
        </w:r>
        <w:r w:rsidR="00EA3355">
          <w:rPr>
            <w:webHidden/>
          </w:rPr>
          <w:fldChar w:fldCharType="separate"/>
        </w:r>
        <w:r w:rsidR="00EA3355">
          <w:rPr>
            <w:webHidden/>
          </w:rPr>
          <w:t>4</w:t>
        </w:r>
        <w:r w:rsidR="00EA3355">
          <w:rPr>
            <w:webHidden/>
          </w:rPr>
          <w:fldChar w:fldCharType="end"/>
        </w:r>
      </w:hyperlink>
    </w:p>
    <w:p w14:paraId="3EBFA74D" w14:textId="768CFD1B"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36" w:history="1">
        <w:r w:rsidR="00EA3355" w:rsidRPr="00116177">
          <w:rPr>
            <w:rStyle w:val="Hipercze"/>
          </w:rPr>
          <w:t>6.1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Summary</w:t>
        </w:r>
        <w:r w:rsidR="00EA3355">
          <w:rPr>
            <w:webHidden/>
          </w:rPr>
          <w:tab/>
        </w:r>
        <w:r w:rsidR="00EA3355">
          <w:rPr>
            <w:webHidden/>
          </w:rPr>
          <w:fldChar w:fldCharType="begin"/>
        </w:r>
        <w:r w:rsidR="00EA3355">
          <w:rPr>
            <w:webHidden/>
          </w:rPr>
          <w:instrText xml:space="preserve"> PAGEREF _Toc172183836 \h </w:instrText>
        </w:r>
        <w:r w:rsidR="00EA3355">
          <w:rPr>
            <w:webHidden/>
          </w:rPr>
        </w:r>
        <w:r w:rsidR="00EA3355">
          <w:rPr>
            <w:webHidden/>
          </w:rPr>
          <w:fldChar w:fldCharType="separate"/>
        </w:r>
        <w:r w:rsidR="00EA3355">
          <w:rPr>
            <w:webHidden/>
          </w:rPr>
          <w:t>4</w:t>
        </w:r>
        <w:r w:rsidR="00EA3355">
          <w:rPr>
            <w:webHidden/>
          </w:rPr>
          <w:fldChar w:fldCharType="end"/>
        </w:r>
      </w:hyperlink>
    </w:p>
    <w:p w14:paraId="598216E7" w14:textId="111BC050"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37" w:history="1">
        <w:r w:rsidR="00EA3355" w:rsidRPr="00116177">
          <w:rPr>
            <w:rStyle w:val="Hipercze"/>
          </w:rPr>
          <w:t>6.2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Toxicological Information on Active Substance(s)</w:t>
        </w:r>
        <w:r w:rsidR="00EA3355">
          <w:rPr>
            <w:webHidden/>
          </w:rPr>
          <w:tab/>
        </w:r>
        <w:r w:rsidR="00EA3355">
          <w:rPr>
            <w:webHidden/>
          </w:rPr>
          <w:fldChar w:fldCharType="begin"/>
        </w:r>
        <w:r w:rsidR="00EA3355">
          <w:rPr>
            <w:webHidden/>
          </w:rPr>
          <w:instrText xml:space="preserve"> PAGEREF _Toc172183837 \h </w:instrText>
        </w:r>
        <w:r w:rsidR="00EA3355">
          <w:rPr>
            <w:webHidden/>
          </w:rPr>
        </w:r>
        <w:r w:rsidR="00EA3355">
          <w:rPr>
            <w:webHidden/>
          </w:rPr>
          <w:fldChar w:fldCharType="separate"/>
        </w:r>
        <w:r w:rsidR="00EA3355">
          <w:rPr>
            <w:webHidden/>
          </w:rPr>
          <w:t>9</w:t>
        </w:r>
        <w:r w:rsidR="00EA3355">
          <w:rPr>
            <w:webHidden/>
          </w:rPr>
          <w:fldChar w:fldCharType="end"/>
        </w:r>
      </w:hyperlink>
    </w:p>
    <w:p w14:paraId="6EB58544" w14:textId="2A4EBF93"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38" w:history="1">
        <w:r w:rsidR="00EA3355" w:rsidRPr="00116177">
          <w:rPr>
            <w:rStyle w:val="Hipercze"/>
          </w:rPr>
          <w:t>6.3</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Toxicological Evaluation of Plant Protection Product</w:t>
        </w:r>
        <w:r w:rsidR="00EA3355">
          <w:rPr>
            <w:webHidden/>
          </w:rPr>
          <w:tab/>
        </w:r>
        <w:r w:rsidR="00EA3355">
          <w:rPr>
            <w:webHidden/>
          </w:rPr>
          <w:fldChar w:fldCharType="begin"/>
        </w:r>
        <w:r w:rsidR="00EA3355">
          <w:rPr>
            <w:webHidden/>
          </w:rPr>
          <w:instrText xml:space="preserve"> PAGEREF _Toc172183838 \h </w:instrText>
        </w:r>
        <w:r w:rsidR="00EA3355">
          <w:rPr>
            <w:webHidden/>
          </w:rPr>
        </w:r>
        <w:r w:rsidR="00EA3355">
          <w:rPr>
            <w:webHidden/>
          </w:rPr>
          <w:fldChar w:fldCharType="separate"/>
        </w:r>
        <w:r w:rsidR="00EA3355">
          <w:rPr>
            <w:webHidden/>
          </w:rPr>
          <w:t>9</w:t>
        </w:r>
        <w:r w:rsidR="00EA3355">
          <w:rPr>
            <w:webHidden/>
          </w:rPr>
          <w:fldChar w:fldCharType="end"/>
        </w:r>
      </w:hyperlink>
    </w:p>
    <w:p w14:paraId="44C66A61" w14:textId="6054C836"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39" w:history="1">
        <w:r w:rsidR="00EA3355" w:rsidRPr="00116177">
          <w:rPr>
            <w:rStyle w:val="Hipercze"/>
          </w:rPr>
          <w:t>6.4</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Toxicological Evaluation of Groundwater Metabolites</w:t>
        </w:r>
        <w:r w:rsidR="00EA3355">
          <w:rPr>
            <w:webHidden/>
          </w:rPr>
          <w:tab/>
        </w:r>
        <w:r w:rsidR="00EA3355">
          <w:rPr>
            <w:webHidden/>
          </w:rPr>
          <w:fldChar w:fldCharType="begin"/>
        </w:r>
        <w:r w:rsidR="00EA3355">
          <w:rPr>
            <w:webHidden/>
          </w:rPr>
          <w:instrText xml:space="preserve"> PAGEREF _Toc172183839 \h </w:instrText>
        </w:r>
        <w:r w:rsidR="00EA3355">
          <w:rPr>
            <w:webHidden/>
          </w:rPr>
        </w:r>
        <w:r w:rsidR="00EA3355">
          <w:rPr>
            <w:webHidden/>
          </w:rPr>
          <w:fldChar w:fldCharType="separate"/>
        </w:r>
        <w:r w:rsidR="00EA3355">
          <w:rPr>
            <w:webHidden/>
          </w:rPr>
          <w:t>11</w:t>
        </w:r>
        <w:r w:rsidR="00EA3355">
          <w:rPr>
            <w:webHidden/>
          </w:rPr>
          <w:fldChar w:fldCharType="end"/>
        </w:r>
      </w:hyperlink>
    </w:p>
    <w:p w14:paraId="0AEBDBA4" w14:textId="2173D110"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40" w:history="1">
        <w:r w:rsidR="00EA3355" w:rsidRPr="00116177">
          <w:rPr>
            <w:rStyle w:val="Hipercze"/>
          </w:rPr>
          <w:t>6.5</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Dermal Absorption (KCP 7.3)</w:t>
        </w:r>
        <w:r w:rsidR="00EA3355">
          <w:rPr>
            <w:webHidden/>
          </w:rPr>
          <w:tab/>
        </w:r>
        <w:r w:rsidR="00EA3355">
          <w:rPr>
            <w:webHidden/>
          </w:rPr>
          <w:fldChar w:fldCharType="begin"/>
        </w:r>
        <w:r w:rsidR="00EA3355">
          <w:rPr>
            <w:webHidden/>
          </w:rPr>
          <w:instrText xml:space="preserve"> PAGEREF _Toc172183840 \h </w:instrText>
        </w:r>
        <w:r w:rsidR="00EA3355">
          <w:rPr>
            <w:webHidden/>
          </w:rPr>
        </w:r>
        <w:r w:rsidR="00EA3355">
          <w:rPr>
            <w:webHidden/>
          </w:rPr>
          <w:fldChar w:fldCharType="separate"/>
        </w:r>
        <w:r w:rsidR="00EA3355">
          <w:rPr>
            <w:webHidden/>
          </w:rPr>
          <w:t>11</w:t>
        </w:r>
        <w:r w:rsidR="00EA3355">
          <w:rPr>
            <w:webHidden/>
          </w:rPr>
          <w:fldChar w:fldCharType="end"/>
        </w:r>
      </w:hyperlink>
    </w:p>
    <w:p w14:paraId="1555D23C" w14:textId="74D9E9F3"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41" w:history="1">
        <w:r w:rsidR="00EA3355" w:rsidRPr="00116177">
          <w:rPr>
            <w:rStyle w:val="Hipercze"/>
          </w:rPr>
          <w:t>6.5.1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Justification for proposed values - Prothioconazole</w:t>
        </w:r>
        <w:r w:rsidR="00EA3355">
          <w:rPr>
            <w:webHidden/>
          </w:rPr>
          <w:tab/>
        </w:r>
        <w:r w:rsidR="00EA3355">
          <w:rPr>
            <w:webHidden/>
          </w:rPr>
          <w:fldChar w:fldCharType="begin"/>
        </w:r>
        <w:r w:rsidR="00EA3355">
          <w:rPr>
            <w:webHidden/>
          </w:rPr>
          <w:instrText xml:space="preserve"> PAGEREF _Toc172183841 \h </w:instrText>
        </w:r>
        <w:r w:rsidR="00EA3355">
          <w:rPr>
            <w:webHidden/>
          </w:rPr>
        </w:r>
        <w:r w:rsidR="00EA3355">
          <w:rPr>
            <w:webHidden/>
          </w:rPr>
          <w:fldChar w:fldCharType="separate"/>
        </w:r>
        <w:r w:rsidR="00EA3355">
          <w:rPr>
            <w:webHidden/>
          </w:rPr>
          <w:t>12</w:t>
        </w:r>
        <w:r w:rsidR="00EA3355">
          <w:rPr>
            <w:webHidden/>
          </w:rPr>
          <w:fldChar w:fldCharType="end"/>
        </w:r>
      </w:hyperlink>
    </w:p>
    <w:p w14:paraId="186F0F5B" w14:textId="00091F2C"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42" w:history="1">
        <w:r w:rsidR="00EA3355" w:rsidRPr="00116177">
          <w:rPr>
            <w:rStyle w:val="Hipercze"/>
          </w:rPr>
          <w:t>6.5.2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Justification for proposed values – Prothioconazole-desthio</w:t>
        </w:r>
        <w:r w:rsidR="00EA3355">
          <w:rPr>
            <w:webHidden/>
          </w:rPr>
          <w:tab/>
        </w:r>
        <w:r w:rsidR="00EA3355">
          <w:rPr>
            <w:webHidden/>
          </w:rPr>
          <w:fldChar w:fldCharType="begin"/>
        </w:r>
        <w:r w:rsidR="00EA3355">
          <w:rPr>
            <w:webHidden/>
          </w:rPr>
          <w:instrText xml:space="preserve"> PAGEREF _Toc172183842 \h </w:instrText>
        </w:r>
        <w:r w:rsidR="00EA3355">
          <w:rPr>
            <w:webHidden/>
          </w:rPr>
        </w:r>
        <w:r w:rsidR="00EA3355">
          <w:rPr>
            <w:webHidden/>
          </w:rPr>
          <w:fldChar w:fldCharType="separate"/>
        </w:r>
        <w:r w:rsidR="00EA3355">
          <w:rPr>
            <w:webHidden/>
          </w:rPr>
          <w:t>12</w:t>
        </w:r>
        <w:r w:rsidR="00EA3355">
          <w:rPr>
            <w:webHidden/>
          </w:rPr>
          <w:fldChar w:fldCharType="end"/>
        </w:r>
      </w:hyperlink>
    </w:p>
    <w:p w14:paraId="77ACDB70" w14:textId="2776D235"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43" w:history="1">
        <w:r w:rsidR="00EA3355" w:rsidRPr="00116177">
          <w:rPr>
            <w:rStyle w:val="Hipercze"/>
          </w:rPr>
          <w:t>6.6</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Exposure Assessment of Plant Protection Product (KCP 7.2)</w:t>
        </w:r>
        <w:r w:rsidR="00EA3355">
          <w:rPr>
            <w:webHidden/>
          </w:rPr>
          <w:tab/>
        </w:r>
        <w:r w:rsidR="00EA3355">
          <w:rPr>
            <w:webHidden/>
          </w:rPr>
          <w:fldChar w:fldCharType="begin"/>
        </w:r>
        <w:r w:rsidR="00EA3355">
          <w:rPr>
            <w:webHidden/>
          </w:rPr>
          <w:instrText xml:space="preserve"> PAGEREF _Toc172183843 \h </w:instrText>
        </w:r>
        <w:r w:rsidR="00EA3355">
          <w:rPr>
            <w:webHidden/>
          </w:rPr>
        </w:r>
        <w:r w:rsidR="00EA3355">
          <w:rPr>
            <w:webHidden/>
          </w:rPr>
          <w:fldChar w:fldCharType="separate"/>
        </w:r>
        <w:r w:rsidR="00EA3355">
          <w:rPr>
            <w:webHidden/>
          </w:rPr>
          <w:t>13</w:t>
        </w:r>
        <w:r w:rsidR="00EA3355">
          <w:rPr>
            <w:webHidden/>
          </w:rPr>
          <w:fldChar w:fldCharType="end"/>
        </w:r>
      </w:hyperlink>
    </w:p>
    <w:p w14:paraId="3D6B5F88" w14:textId="2B80DA93"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44" w:history="1">
        <w:r w:rsidR="00EA3355" w:rsidRPr="00116177">
          <w:rPr>
            <w:rStyle w:val="Hipercze"/>
          </w:rPr>
          <w:t>6.6.1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Selection of critical use(s) and justification</w:t>
        </w:r>
        <w:r w:rsidR="00EA3355">
          <w:rPr>
            <w:webHidden/>
          </w:rPr>
          <w:tab/>
        </w:r>
        <w:r w:rsidR="00EA3355">
          <w:rPr>
            <w:webHidden/>
          </w:rPr>
          <w:fldChar w:fldCharType="begin"/>
        </w:r>
        <w:r w:rsidR="00EA3355">
          <w:rPr>
            <w:webHidden/>
          </w:rPr>
          <w:instrText xml:space="preserve"> PAGEREF _Toc172183844 \h </w:instrText>
        </w:r>
        <w:r w:rsidR="00EA3355">
          <w:rPr>
            <w:webHidden/>
          </w:rPr>
        </w:r>
        <w:r w:rsidR="00EA3355">
          <w:rPr>
            <w:webHidden/>
          </w:rPr>
          <w:fldChar w:fldCharType="separate"/>
        </w:r>
        <w:r w:rsidR="00EA3355">
          <w:rPr>
            <w:webHidden/>
          </w:rPr>
          <w:t>14</w:t>
        </w:r>
        <w:r w:rsidR="00EA3355">
          <w:rPr>
            <w:webHidden/>
          </w:rPr>
          <w:fldChar w:fldCharType="end"/>
        </w:r>
      </w:hyperlink>
    </w:p>
    <w:p w14:paraId="5B3CCA62" w14:textId="546036CA"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45" w:history="1">
        <w:r w:rsidR="00EA3355" w:rsidRPr="00116177">
          <w:rPr>
            <w:rStyle w:val="Hipercze"/>
          </w:rPr>
          <w:t>6.6.2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Operator exposure (KCP 7.2.1)</w:t>
        </w:r>
        <w:r w:rsidR="00EA3355">
          <w:rPr>
            <w:webHidden/>
          </w:rPr>
          <w:tab/>
        </w:r>
        <w:r w:rsidR="00EA3355">
          <w:rPr>
            <w:webHidden/>
          </w:rPr>
          <w:fldChar w:fldCharType="begin"/>
        </w:r>
        <w:r w:rsidR="00EA3355">
          <w:rPr>
            <w:webHidden/>
          </w:rPr>
          <w:instrText xml:space="preserve"> PAGEREF _Toc172183845 \h </w:instrText>
        </w:r>
        <w:r w:rsidR="00EA3355">
          <w:rPr>
            <w:webHidden/>
          </w:rPr>
        </w:r>
        <w:r w:rsidR="00EA3355">
          <w:rPr>
            <w:webHidden/>
          </w:rPr>
          <w:fldChar w:fldCharType="separate"/>
        </w:r>
        <w:r w:rsidR="00EA3355">
          <w:rPr>
            <w:webHidden/>
          </w:rPr>
          <w:t>14</w:t>
        </w:r>
        <w:r w:rsidR="00EA3355">
          <w:rPr>
            <w:webHidden/>
          </w:rPr>
          <w:fldChar w:fldCharType="end"/>
        </w:r>
      </w:hyperlink>
    </w:p>
    <w:p w14:paraId="462CF39C" w14:textId="0FE91FD6"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46" w:history="1">
        <w:r w:rsidR="00EA3355" w:rsidRPr="00116177">
          <w:rPr>
            <w:rStyle w:val="Hipercze"/>
            <w:lang w:val="en-GB"/>
          </w:rPr>
          <w:t>6.6.2.1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lang w:val="en-GB"/>
          </w:rPr>
          <w:t>Estimation of operator exposure</w:t>
        </w:r>
        <w:r w:rsidR="00EA3355">
          <w:rPr>
            <w:webHidden/>
          </w:rPr>
          <w:tab/>
        </w:r>
        <w:r w:rsidR="00EA3355">
          <w:rPr>
            <w:webHidden/>
          </w:rPr>
          <w:fldChar w:fldCharType="begin"/>
        </w:r>
        <w:r w:rsidR="00EA3355">
          <w:rPr>
            <w:webHidden/>
          </w:rPr>
          <w:instrText xml:space="preserve"> PAGEREF _Toc172183846 \h </w:instrText>
        </w:r>
        <w:r w:rsidR="00EA3355">
          <w:rPr>
            <w:webHidden/>
          </w:rPr>
        </w:r>
        <w:r w:rsidR="00EA3355">
          <w:rPr>
            <w:webHidden/>
          </w:rPr>
          <w:fldChar w:fldCharType="separate"/>
        </w:r>
        <w:r w:rsidR="00EA3355">
          <w:rPr>
            <w:webHidden/>
          </w:rPr>
          <w:t>14</w:t>
        </w:r>
        <w:r w:rsidR="00EA3355">
          <w:rPr>
            <w:webHidden/>
          </w:rPr>
          <w:fldChar w:fldCharType="end"/>
        </w:r>
      </w:hyperlink>
    </w:p>
    <w:p w14:paraId="458A71A0" w14:textId="31F1ACBF"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47" w:history="1">
        <w:r w:rsidR="00EA3355" w:rsidRPr="00116177">
          <w:rPr>
            <w:rStyle w:val="Hipercze"/>
          </w:rPr>
          <w:t>6.6.2.2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Measurement of operator exposure</w:t>
        </w:r>
        <w:r w:rsidR="00EA3355">
          <w:rPr>
            <w:webHidden/>
          </w:rPr>
          <w:tab/>
        </w:r>
        <w:r w:rsidR="00EA3355">
          <w:rPr>
            <w:webHidden/>
          </w:rPr>
          <w:fldChar w:fldCharType="begin"/>
        </w:r>
        <w:r w:rsidR="00EA3355">
          <w:rPr>
            <w:webHidden/>
          </w:rPr>
          <w:instrText xml:space="preserve"> PAGEREF _Toc172183847 \h </w:instrText>
        </w:r>
        <w:r w:rsidR="00EA3355">
          <w:rPr>
            <w:webHidden/>
          </w:rPr>
        </w:r>
        <w:r w:rsidR="00EA3355">
          <w:rPr>
            <w:webHidden/>
          </w:rPr>
          <w:fldChar w:fldCharType="separate"/>
        </w:r>
        <w:r w:rsidR="00EA3355">
          <w:rPr>
            <w:webHidden/>
          </w:rPr>
          <w:t>16</w:t>
        </w:r>
        <w:r w:rsidR="00EA3355">
          <w:rPr>
            <w:webHidden/>
          </w:rPr>
          <w:fldChar w:fldCharType="end"/>
        </w:r>
      </w:hyperlink>
    </w:p>
    <w:p w14:paraId="6B35EBAD" w14:textId="6FFD96C6"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48" w:history="1">
        <w:r w:rsidR="00EA3355" w:rsidRPr="00116177">
          <w:rPr>
            <w:rStyle w:val="Hipercze"/>
          </w:rPr>
          <w:t>6.6.3</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Worker exposure (KCP 7.2.3)</w:t>
        </w:r>
        <w:r w:rsidR="00EA3355">
          <w:rPr>
            <w:webHidden/>
          </w:rPr>
          <w:tab/>
        </w:r>
        <w:r w:rsidR="00EA3355">
          <w:rPr>
            <w:webHidden/>
          </w:rPr>
          <w:fldChar w:fldCharType="begin"/>
        </w:r>
        <w:r w:rsidR="00EA3355">
          <w:rPr>
            <w:webHidden/>
          </w:rPr>
          <w:instrText xml:space="preserve"> PAGEREF _Toc172183848 \h </w:instrText>
        </w:r>
        <w:r w:rsidR="00EA3355">
          <w:rPr>
            <w:webHidden/>
          </w:rPr>
        </w:r>
        <w:r w:rsidR="00EA3355">
          <w:rPr>
            <w:webHidden/>
          </w:rPr>
          <w:fldChar w:fldCharType="separate"/>
        </w:r>
        <w:r w:rsidR="00EA3355">
          <w:rPr>
            <w:webHidden/>
          </w:rPr>
          <w:t>16</w:t>
        </w:r>
        <w:r w:rsidR="00EA3355">
          <w:rPr>
            <w:webHidden/>
          </w:rPr>
          <w:fldChar w:fldCharType="end"/>
        </w:r>
      </w:hyperlink>
    </w:p>
    <w:p w14:paraId="0E9F42E9" w14:textId="071F1942"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49" w:history="1">
        <w:r w:rsidR="00EA3355" w:rsidRPr="00116177">
          <w:rPr>
            <w:rStyle w:val="Hipercze"/>
            <w:lang w:val="en-GB"/>
          </w:rPr>
          <w:t>6.6.3.1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lang w:val="en-GB"/>
          </w:rPr>
          <w:t>Estimation of worker exposure</w:t>
        </w:r>
        <w:r w:rsidR="00EA3355">
          <w:rPr>
            <w:webHidden/>
          </w:rPr>
          <w:tab/>
        </w:r>
        <w:r w:rsidR="00EA3355">
          <w:rPr>
            <w:webHidden/>
          </w:rPr>
          <w:fldChar w:fldCharType="begin"/>
        </w:r>
        <w:r w:rsidR="00EA3355">
          <w:rPr>
            <w:webHidden/>
          </w:rPr>
          <w:instrText xml:space="preserve"> PAGEREF _Toc172183849 \h </w:instrText>
        </w:r>
        <w:r w:rsidR="00EA3355">
          <w:rPr>
            <w:webHidden/>
          </w:rPr>
        </w:r>
        <w:r w:rsidR="00EA3355">
          <w:rPr>
            <w:webHidden/>
          </w:rPr>
          <w:fldChar w:fldCharType="separate"/>
        </w:r>
        <w:r w:rsidR="00EA3355">
          <w:rPr>
            <w:webHidden/>
          </w:rPr>
          <w:t>16</w:t>
        </w:r>
        <w:r w:rsidR="00EA3355">
          <w:rPr>
            <w:webHidden/>
          </w:rPr>
          <w:fldChar w:fldCharType="end"/>
        </w:r>
      </w:hyperlink>
    </w:p>
    <w:p w14:paraId="0ED6B040" w14:textId="004BFF81"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50" w:history="1">
        <w:r w:rsidR="00EA3355" w:rsidRPr="00116177">
          <w:rPr>
            <w:rStyle w:val="Hipercze"/>
            <w:lang w:val="en-GB"/>
          </w:rPr>
          <w:t>6.6.3.2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lang w:val="en-GB"/>
          </w:rPr>
          <w:t>Refinement of generic DFR value (KCP 7.2)</w:t>
        </w:r>
        <w:r w:rsidR="00EA3355">
          <w:rPr>
            <w:webHidden/>
          </w:rPr>
          <w:tab/>
        </w:r>
        <w:r w:rsidR="00EA3355">
          <w:rPr>
            <w:webHidden/>
          </w:rPr>
          <w:fldChar w:fldCharType="begin"/>
        </w:r>
        <w:r w:rsidR="00EA3355">
          <w:rPr>
            <w:webHidden/>
          </w:rPr>
          <w:instrText xml:space="preserve"> PAGEREF _Toc172183850 \h </w:instrText>
        </w:r>
        <w:r w:rsidR="00EA3355">
          <w:rPr>
            <w:webHidden/>
          </w:rPr>
        </w:r>
        <w:r w:rsidR="00EA3355">
          <w:rPr>
            <w:webHidden/>
          </w:rPr>
          <w:fldChar w:fldCharType="separate"/>
        </w:r>
        <w:r w:rsidR="00EA3355">
          <w:rPr>
            <w:webHidden/>
          </w:rPr>
          <w:t>18</w:t>
        </w:r>
        <w:r w:rsidR="00EA3355">
          <w:rPr>
            <w:webHidden/>
          </w:rPr>
          <w:fldChar w:fldCharType="end"/>
        </w:r>
      </w:hyperlink>
    </w:p>
    <w:p w14:paraId="5D34454A" w14:textId="11FB5FFC"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51" w:history="1">
        <w:r w:rsidR="00EA3355" w:rsidRPr="00116177">
          <w:rPr>
            <w:rStyle w:val="Hipercze"/>
            <w:lang w:val="en-GB"/>
          </w:rPr>
          <w:t>6.6.3.3</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lang w:val="en-GB"/>
          </w:rPr>
          <w:t>Measurement of worker exposure</w:t>
        </w:r>
        <w:r w:rsidR="00EA3355">
          <w:rPr>
            <w:webHidden/>
          </w:rPr>
          <w:tab/>
        </w:r>
        <w:r w:rsidR="00EA3355">
          <w:rPr>
            <w:webHidden/>
          </w:rPr>
          <w:fldChar w:fldCharType="begin"/>
        </w:r>
        <w:r w:rsidR="00EA3355">
          <w:rPr>
            <w:webHidden/>
          </w:rPr>
          <w:instrText xml:space="preserve"> PAGEREF _Toc172183851 \h </w:instrText>
        </w:r>
        <w:r w:rsidR="00EA3355">
          <w:rPr>
            <w:webHidden/>
          </w:rPr>
        </w:r>
        <w:r w:rsidR="00EA3355">
          <w:rPr>
            <w:webHidden/>
          </w:rPr>
          <w:fldChar w:fldCharType="separate"/>
        </w:r>
        <w:r w:rsidR="00EA3355">
          <w:rPr>
            <w:webHidden/>
          </w:rPr>
          <w:t>20</w:t>
        </w:r>
        <w:r w:rsidR="00EA3355">
          <w:rPr>
            <w:webHidden/>
          </w:rPr>
          <w:fldChar w:fldCharType="end"/>
        </w:r>
      </w:hyperlink>
    </w:p>
    <w:p w14:paraId="39531102" w14:textId="6301646C"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52" w:history="1">
        <w:r w:rsidR="00EA3355" w:rsidRPr="00116177">
          <w:rPr>
            <w:rStyle w:val="Hipercze"/>
          </w:rPr>
          <w:t>6.6.4</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Resident and bystander exposure (KCP 7.2.2)</w:t>
        </w:r>
        <w:r w:rsidR="00EA3355">
          <w:rPr>
            <w:webHidden/>
          </w:rPr>
          <w:tab/>
        </w:r>
        <w:r w:rsidR="00EA3355">
          <w:rPr>
            <w:webHidden/>
          </w:rPr>
          <w:fldChar w:fldCharType="begin"/>
        </w:r>
        <w:r w:rsidR="00EA3355">
          <w:rPr>
            <w:webHidden/>
          </w:rPr>
          <w:instrText xml:space="preserve"> PAGEREF _Toc172183852 \h </w:instrText>
        </w:r>
        <w:r w:rsidR="00EA3355">
          <w:rPr>
            <w:webHidden/>
          </w:rPr>
        </w:r>
        <w:r w:rsidR="00EA3355">
          <w:rPr>
            <w:webHidden/>
          </w:rPr>
          <w:fldChar w:fldCharType="separate"/>
        </w:r>
        <w:r w:rsidR="00EA3355">
          <w:rPr>
            <w:webHidden/>
          </w:rPr>
          <w:t>20</w:t>
        </w:r>
        <w:r w:rsidR="00EA3355">
          <w:rPr>
            <w:webHidden/>
          </w:rPr>
          <w:fldChar w:fldCharType="end"/>
        </w:r>
      </w:hyperlink>
    </w:p>
    <w:p w14:paraId="42C04D7F" w14:textId="68CD506A"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53" w:history="1">
        <w:r w:rsidR="00EA3355" w:rsidRPr="00116177">
          <w:rPr>
            <w:rStyle w:val="Hipercze"/>
            <w:lang w:val="en-GB"/>
          </w:rPr>
          <w:t>6.6.4.1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lang w:val="en-GB"/>
          </w:rPr>
          <w:t>Estimation of resident and bystander exposure</w:t>
        </w:r>
        <w:r w:rsidR="00EA3355">
          <w:rPr>
            <w:webHidden/>
          </w:rPr>
          <w:tab/>
        </w:r>
        <w:r w:rsidR="00EA3355">
          <w:rPr>
            <w:webHidden/>
          </w:rPr>
          <w:fldChar w:fldCharType="begin"/>
        </w:r>
        <w:r w:rsidR="00EA3355">
          <w:rPr>
            <w:webHidden/>
          </w:rPr>
          <w:instrText xml:space="preserve"> PAGEREF _Toc172183853 \h </w:instrText>
        </w:r>
        <w:r w:rsidR="00EA3355">
          <w:rPr>
            <w:webHidden/>
          </w:rPr>
        </w:r>
        <w:r w:rsidR="00EA3355">
          <w:rPr>
            <w:webHidden/>
          </w:rPr>
          <w:fldChar w:fldCharType="separate"/>
        </w:r>
        <w:r w:rsidR="00EA3355">
          <w:rPr>
            <w:webHidden/>
          </w:rPr>
          <w:t>20</w:t>
        </w:r>
        <w:r w:rsidR="00EA3355">
          <w:rPr>
            <w:webHidden/>
          </w:rPr>
          <w:fldChar w:fldCharType="end"/>
        </w:r>
      </w:hyperlink>
    </w:p>
    <w:p w14:paraId="6669DDD2" w14:textId="65FA89C4" w:rsidR="00EA3355" w:rsidRDefault="003C1326">
      <w:pPr>
        <w:pStyle w:val="Spistreci4"/>
        <w:rPr>
          <w:rFonts w:asciiTheme="minorHAnsi" w:eastAsiaTheme="minorEastAsia" w:hAnsiTheme="minorHAnsi" w:cstheme="minorBidi"/>
          <w:kern w:val="2"/>
          <w:szCs w:val="24"/>
          <w:lang w:val="en-US" w:eastAsia="en-US" w:bidi="he-IL"/>
          <w14:ligatures w14:val="standardContextual"/>
        </w:rPr>
      </w:pPr>
      <w:hyperlink w:anchor="_Toc172183854" w:history="1">
        <w:r w:rsidR="00EA3355" w:rsidRPr="00116177">
          <w:rPr>
            <w:rStyle w:val="Hipercze"/>
            <w:lang w:val="en-GB"/>
          </w:rPr>
          <w:t>6.6.4.2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lang w:val="en-GB"/>
          </w:rPr>
          <w:t>Measurement of resident and/or bystander exposure</w:t>
        </w:r>
        <w:r w:rsidR="00EA3355">
          <w:rPr>
            <w:webHidden/>
          </w:rPr>
          <w:tab/>
        </w:r>
        <w:r w:rsidR="00EA3355">
          <w:rPr>
            <w:webHidden/>
          </w:rPr>
          <w:fldChar w:fldCharType="begin"/>
        </w:r>
        <w:r w:rsidR="00EA3355">
          <w:rPr>
            <w:webHidden/>
          </w:rPr>
          <w:instrText xml:space="preserve"> PAGEREF _Toc172183854 \h </w:instrText>
        </w:r>
        <w:r w:rsidR="00EA3355">
          <w:rPr>
            <w:webHidden/>
          </w:rPr>
        </w:r>
        <w:r w:rsidR="00EA3355">
          <w:rPr>
            <w:webHidden/>
          </w:rPr>
          <w:fldChar w:fldCharType="separate"/>
        </w:r>
        <w:r w:rsidR="00EA3355">
          <w:rPr>
            <w:webHidden/>
          </w:rPr>
          <w:t>23</w:t>
        </w:r>
        <w:r w:rsidR="00EA3355">
          <w:rPr>
            <w:webHidden/>
          </w:rPr>
          <w:fldChar w:fldCharType="end"/>
        </w:r>
      </w:hyperlink>
    </w:p>
    <w:p w14:paraId="066FB595" w14:textId="6536DB78" w:rsidR="00EA3355" w:rsidRDefault="003C1326">
      <w:pPr>
        <w:pStyle w:val="Spistreci3"/>
        <w:rPr>
          <w:rFonts w:asciiTheme="minorHAnsi" w:eastAsiaTheme="minorEastAsia" w:hAnsiTheme="minorHAnsi" w:cstheme="minorBidi"/>
          <w:kern w:val="2"/>
          <w:szCs w:val="24"/>
          <w:lang w:val="en-US" w:eastAsia="en-US" w:bidi="he-IL"/>
          <w14:ligatures w14:val="standardContextual"/>
        </w:rPr>
      </w:pPr>
      <w:hyperlink w:anchor="_Toc172183855" w:history="1">
        <w:r w:rsidR="00EA3355" w:rsidRPr="00116177">
          <w:rPr>
            <w:rStyle w:val="Hipercze"/>
          </w:rPr>
          <w:t>6.6.5</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Combined exposure</w:t>
        </w:r>
        <w:r w:rsidR="00EA3355">
          <w:rPr>
            <w:webHidden/>
          </w:rPr>
          <w:tab/>
        </w:r>
        <w:r w:rsidR="00EA3355">
          <w:rPr>
            <w:webHidden/>
          </w:rPr>
          <w:fldChar w:fldCharType="begin"/>
        </w:r>
        <w:r w:rsidR="00EA3355">
          <w:rPr>
            <w:webHidden/>
          </w:rPr>
          <w:instrText xml:space="preserve"> PAGEREF _Toc172183855 \h </w:instrText>
        </w:r>
        <w:r w:rsidR="00EA3355">
          <w:rPr>
            <w:webHidden/>
          </w:rPr>
        </w:r>
        <w:r w:rsidR="00EA3355">
          <w:rPr>
            <w:webHidden/>
          </w:rPr>
          <w:fldChar w:fldCharType="separate"/>
        </w:r>
        <w:r w:rsidR="00EA3355">
          <w:rPr>
            <w:webHidden/>
          </w:rPr>
          <w:t>24</w:t>
        </w:r>
        <w:r w:rsidR="00EA3355">
          <w:rPr>
            <w:webHidden/>
          </w:rPr>
          <w:fldChar w:fldCharType="end"/>
        </w:r>
      </w:hyperlink>
    </w:p>
    <w:p w14:paraId="0695C503" w14:textId="0D39F9F0" w:rsidR="00EA3355" w:rsidRDefault="003C1326">
      <w:pPr>
        <w:pStyle w:val="Spistreci1"/>
        <w:rPr>
          <w:rFonts w:asciiTheme="minorHAnsi" w:eastAsiaTheme="minorEastAsia" w:hAnsiTheme="minorHAnsi" w:cstheme="minorBidi"/>
          <w:b w:val="0"/>
          <w:kern w:val="2"/>
          <w:szCs w:val="24"/>
          <w:lang w:val="en-US" w:eastAsia="en-US" w:bidi="he-IL"/>
          <w14:ligatures w14:val="standardContextual"/>
        </w:rPr>
      </w:pPr>
      <w:hyperlink w:anchor="_Toc172183856" w:history="1">
        <w:r w:rsidR="00EA3355" w:rsidRPr="00116177">
          <w:rPr>
            <w:rStyle w:val="Hipercze"/>
          </w:rPr>
          <w:t>Appendix 1</w:t>
        </w:r>
        <w:r w:rsidR="00EA3355">
          <w:rPr>
            <w:rFonts w:asciiTheme="minorHAnsi" w:eastAsiaTheme="minorEastAsia" w:hAnsiTheme="minorHAnsi" w:cstheme="minorBidi"/>
            <w:b w:val="0"/>
            <w:kern w:val="2"/>
            <w:szCs w:val="24"/>
            <w:lang w:val="en-US" w:eastAsia="en-US" w:bidi="he-IL"/>
            <w14:ligatures w14:val="standardContextual"/>
          </w:rPr>
          <w:tab/>
        </w:r>
        <w:r w:rsidR="00EA3355" w:rsidRPr="00116177">
          <w:rPr>
            <w:rStyle w:val="Hipercze"/>
          </w:rPr>
          <w:t>Lists of data considered in support of the evaluation</w:t>
        </w:r>
        <w:r w:rsidR="00EA3355">
          <w:rPr>
            <w:webHidden/>
          </w:rPr>
          <w:tab/>
        </w:r>
        <w:r w:rsidR="00EA3355">
          <w:rPr>
            <w:webHidden/>
          </w:rPr>
          <w:fldChar w:fldCharType="begin"/>
        </w:r>
        <w:r w:rsidR="00EA3355">
          <w:rPr>
            <w:webHidden/>
          </w:rPr>
          <w:instrText xml:space="preserve"> PAGEREF _Toc172183856 \h </w:instrText>
        </w:r>
        <w:r w:rsidR="00EA3355">
          <w:rPr>
            <w:webHidden/>
          </w:rPr>
        </w:r>
        <w:r w:rsidR="00EA3355">
          <w:rPr>
            <w:webHidden/>
          </w:rPr>
          <w:fldChar w:fldCharType="separate"/>
        </w:r>
        <w:r w:rsidR="00EA3355">
          <w:rPr>
            <w:webHidden/>
          </w:rPr>
          <w:t>27</w:t>
        </w:r>
        <w:r w:rsidR="00EA3355">
          <w:rPr>
            <w:webHidden/>
          </w:rPr>
          <w:fldChar w:fldCharType="end"/>
        </w:r>
      </w:hyperlink>
    </w:p>
    <w:p w14:paraId="3AB3BA30" w14:textId="2F3B51C9" w:rsidR="00EA3355" w:rsidRDefault="003C1326">
      <w:pPr>
        <w:pStyle w:val="Spistreci1"/>
        <w:rPr>
          <w:rFonts w:asciiTheme="minorHAnsi" w:eastAsiaTheme="minorEastAsia" w:hAnsiTheme="minorHAnsi" w:cstheme="minorBidi"/>
          <w:b w:val="0"/>
          <w:kern w:val="2"/>
          <w:szCs w:val="24"/>
          <w:lang w:val="en-US" w:eastAsia="en-US" w:bidi="he-IL"/>
          <w14:ligatures w14:val="standardContextual"/>
        </w:rPr>
      </w:pPr>
      <w:hyperlink w:anchor="_Toc172183857" w:history="1">
        <w:r w:rsidR="00EA3355" w:rsidRPr="00116177">
          <w:rPr>
            <w:rStyle w:val="Hipercze"/>
          </w:rPr>
          <w:t>Appendix 2</w:t>
        </w:r>
        <w:r w:rsidR="00EA3355">
          <w:rPr>
            <w:rFonts w:asciiTheme="minorHAnsi" w:eastAsiaTheme="minorEastAsia" w:hAnsiTheme="minorHAnsi" w:cstheme="minorBidi"/>
            <w:b w:val="0"/>
            <w:kern w:val="2"/>
            <w:szCs w:val="24"/>
            <w:lang w:val="en-US" w:eastAsia="en-US" w:bidi="he-IL"/>
            <w14:ligatures w14:val="standardContextual"/>
          </w:rPr>
          <w:tab/>
        </w:r>
        <w:r w:rsidR="00EA3355" w:rsidRPr="00116177">
          <w:rPr>
            <w:rStyle w:val="Hipercze"/>
          </w:rPr>
          <w:t>Detailed evaluation of the studies relied upon</w:t>
        </w:r>
        <w:r w:rsidR="00EA3355">
          <w:rPr>
            <w:webHidden/>
          </w:rPr>
          <w:tab/>
        </w:r>
        <w:r w:rsidR="00EA3355">
          <w:rPr>
            <w:webHidden/>
          </w:rPr>
          <w:fldChar w:fldCharType="begin"/>
        </w:r>
        <w:r w:rsidR="00EA3355">
          <w:rPr>
            <w:webHidden/>
          </w:rPr>
          <w:instrText xml:space="preserve"> PAGEREF _Toc172183857 \h </w:instrText>
        </w:r>
        <w:r w:rsidR="00EA3355">
          <w:rPr>
            <w:webHidden/>
          </w:rPr>
        </w:r>
        <w:r w:rsidR="00EA3355">
          <w:rPr>
            <w:webHidden/>
          </w:rPr>
          <w:fldChar w:fldCharType="separate"/>
        </w:r>
        <w:r w:rsidR="00EA3355">
          <w:rPr>
            <w:webHidden/>
          </w:rPr>
          <w:t>30</w:t>
        </w:r>
        <w:r w:rsidR="00EA3355">
          <w:rPr>
            <w:webHidden/>
          </w:rPr>
          <w:fldChar w:fldCharType="end"/>
        </w:r>
      </w:hyperlink>
    </w:p>
    <w:p w14:paraId="1BFAA2D3" w14:textId="5D899DBC"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58" w:history="1">
        <w:r w:rsidR="00EA3355" w:rsidRPr="00116177">
          <w:rPr>
            <w:rStyle w:val="Hipercze"/>
          </w:rPr>
          <w:t>A 2.1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Statement on bridging possibilities</w:t>
        </w:r>
        <w:r w:rsidR="00EA3355">
          <w:rPr>
            <w:webHidden/>
          </w:rPr>
          <w:tab/>
        </w:r>
        <w:r w:rsidR="00EA3355">
          <w:rPr>
            <w:webHidden/>
          </w:rPr>
          <w:fldChar w:fldCharType="begin"/>
        </w:r>
        <w:r w:rsidR="00EA3355">
          <w:rPr>
            <w:webHidden/>
          </w:rPr>
          <w:instrText xml:space="preserve"> PAGEREF _Toc172183858 \h </w:instrText>
        </w:r>
        <w:r w:rsidR="00EA3355">
          <w:rPr>
            <w:webHidden/>
          </w:rPr>
        </w:r>
        <w:r w:rsidR="00EA3355">
          <w:rPr>
            <w:webHidden/>
          </w:rPr>
          <w:fldChar w:fldCharType="separate"/>
        </w:r>
        <w:r w:rsidR="00EA3355">
          <w:rPr>
            <w:webHidden/>
          </w:rPr>
          <w:t>30</w:t>
        </w:r>
        <w:r w:rsidR="00EA3355">
          <w:rPr>
            <w:webHidden/>
          </w:rPr>
          <w:fldChar w:fldCharType="end"/>
        </w:r>
      </w:hyperlink>
    </w:p>
    <w:p w14:paraId="794534E4" w14:textId="46FFA106"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59" w:history="1">
        <w:r w:rsidR="00EA3355" w:rsidRPr="00116177">
          <w:rPr>
            <w:rStyle w:val="Hipercze"/>
          </w:rPr>
          <w:t>A 2.2</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Acute oral toxicity (KCP 7.1.1)</w:t>
        </w:r>
        <w:r w:rsidR="00EA3355">
          <w:rPr>
            <w:webHidden/>
          </w:rPr>
          <w:tab/>
        </w:r>
        <w:r w:rsidR="00EA3355">
          <w:rPr>
            <w:webHidden/>
          </w:rPr>
          <w:fldChar w:fldCharType="begin"/>
        </w:r>
        <w:r w:rsidR="00EA3355">
          <w:rPr>
            <w:webHidden/>
          </w:rPr>
          <w:instrText xml:space="preserve"> PAGEREF _Toc172183859 \h </w:instrText>
        </w:r>
        <w:r w:rsidR="00EA3355">
          <w:rPr>
            <w:webHidden/>
          </w:rPr>
        </w:r>
        <w:r w:rsidR="00EA3355">
          <w:rPr>
            <w:webHidden/>
          </w:rPr>
          <w:fldChar w:fldCharType="separate"/>
        </w:r>
        <w:r w:rsidR="00EA3355">
          <w:rPr>
            <w:webHidden/>
          </w:rPr>
          <w:t>30</w:t>
        </w:r>
        <w:r w:rsidR="00EA3355">
          <w:rPr>
            <w:webHidden/>
          </w:rPr>
          <w:fldChar w:fldCharType="end"/>
        </w:r>
      </w:hyperlink>
    </w:p>
    <w:p w14:paraId="6F0B1087" w14:textId="1BA1770B"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0" w:history="1">
        <w:r w:rsidR="00EA3355" w:rsidRPr="00116177">
          <w:rPr>
            <w:rStyle w:val="Hipercze"/>
          </w:rPr>
          <w:t>A 2.3</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Acute percutaneous (dermal) toxicity (KCP 7.1.2)</w:t>
        </w:r>
        <w:r w:rsidR="00EA3355">
          <w:rPr>
            <w:webHidden/>
          </w:rPr>
          <w:tab/>
        </w:r>
        <w:r w:rsidR="00EA3355">
          <w:rPr>
            <w:webHidden/>
          </w:rPr>
          <w:fldChar w:fldCharType="begin"/>
        </w:r>
        <w:r w:rsidR="00EA3355">
          <w:rPr>
            <w:webHidden/>
          </w:rPr>
          <w:instrText xml:space="preserve"> PAGEREF _Toc172183860 \h </w:instrText>
        </w:r>
        <w:r w:rsidR="00EA3355">
          <w:rPr>
            <w:webHidden/>
          </w:rPr>
        </w:r>
        <w:r w:rsidR="00EA3355">
          <w:rPr>
            <w:webHidden/>
          </w:rPr>
          <w:fldChar w:fldCharType="separate"/>
        </w:r>
        <w:r w:rsidR="00EA3355">
          <w:rPr>
            <w:webHidden/>
          </w:rPr>
          <w:t>30</w:t>
        </w:r>
        <w:r w:rsidR="00EA3355">
          <w:rPr>
            <w:webHidden/>
          </w:rPr>
          <w:fldChar w:fldCharType="end"/>
        </w:r>
      </w:hyperlink>
    </w:p>
    <w:p w14:paraId="1685F512" w14:textId="58C52104"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1" w:history="1">
        <w:r w:rsidR="00EA3355" w:rsidRPr="00116177">
          <w:rPr>
            <w:rStyle w:val="Hipercze"/>
          </w:rPr>
          <w:t>A 2.4</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Acute inhalation toxicity (KCP 7.1.3)</w:t>
        </w:r>
        <w:r w:rsidR="00EA3355">
          <w:rPr>
            <w:webHidden/>
          </w:rPr>
          <w:tab/>
        </w:r>
        <w:r w:rsidR="00EA3355">
          <w:rPr>
            <w:webHidden/>
          </w:rPr>
          <w:fldChar w:fldCharType="begin"/>
        </w:r>
        <w:r w:rsidR="00EA3355">
          <w:rPr>
            <w:webHidden/>
          </w:rPr>
          <w:instrText xml:space="preserve"> PAGEREF _Toc172183861 \h </w:instrText>
        </w:r>
        <w:r w:rsidR="00EA3355">
          <w:rPr>
            <w:webHidden/>
          </w:rPr>
        </w:r>
        <w:r w:rsidR="00EA3355">
          <w:rPr>
            <w:webHidden/>
          </w:rPr>
          <w:fldChar w:fldCharType="separate"/>
        </w:r>
        <w:r w:rsidR="00EA3355">
          <w:rPr>
            <w:webHidden/>
          </w:rPr>
          <w:t>32</w:t>
        </w:r>
        <w:r w:rsidR="00EA3355">
          <w:rPr>
            <w:webHidden/>
          </w:rPr>
          <w:fldChar w:fldCharType="end"/>
        </w:r>
      </w:hyperlink>
    </w:p>
    <w:p w14:paraId="2C1767EA" w14:textId="7611FE55"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2" w:history="1">
        <w:r w:rsidR="00EA3355" w:rsidRPr="00116177">
          <w:rPr>
            <w:rStyle w:val="Hipercze"/>
          </w:rPr>
          <w:t>A 2.5</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Skin irritation (KCP 7.1.4)</w:t>
        </w:r>
        <w:r w:rsidR="00EA3355">
          <w:rPr>
            <w:webHidden/>
          </w:rPr>
          <w:tab/>
        </w:r>
        <w:r w:rsidR="00EA3355">
          <w:rPr>
            <w:webHidden/>
          </w:rPr>
          <w:fldChar w:fldCharType="begin"/>
        </w:r>
        <w:r w:rsidR="00EA3355">
          <w:rPr>
            <w:webHidden/>
          </w:rPr>
          <w:instrText xml:space="preserve"> PAGEREF _Toc172183862 \h </w:instrText>
        </w:r>
        <w:r w:rsidR="00EA3355">
          <w:rPr>
            <w:webHidden/>
          </w:rPr>
        </w:r>
        <w:r w:rsidR="00EA3355">
          <w:rPr>
            <w:webHidden/>
          </w:rPr>
          <w:fldChar w:fldCharType="separate"/>
        </w:r>
        <w:r w:rsidR="00EA3355">
          <w:rPr>
            <w:webHidden/>
          </w:rPr>
          <w:t>32</w:t>
        </w:r>
        <w:r w:rsidR="00EA3355">
          <w:rPr>
            <w:webHidden/>
          </w:rPr>
          <w:fldChar w:fldCharType="end"/>
        </w:r>
      </w:hyperlink>
    </w:p>
    <w:p w14:paraId="18FA5493" w14:textId="40288A15"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3" w:history="1">
        <w:r w:rsidR="00EA3355" w:rsidRPr="00116177">
          <w:rPr>
            <w:rStyle w:val="Hipercze"/>
          </w:rPr>
          <w:t>A 2.6</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Eye irritation (KCP 7.1.5)</w:t>
        </w:r>
        <w:r w:rsidR="00EA3355">
          <w:rPr>
            <w:webHidden/>
          </w:rPr>
          <w:tab/>
        </w:r>
        <w:r w:rsidR="00EA3355">
          <w:rPr>
            <w:webHidden/>
          </w:rPr>
          <w:fldChar w:fldCharType="begin"/>
        </w:r>
        <w:r w:rsidR="00EA3355">
          <w:rPr>
            <w:webHidden/>
          </w:rPr>
          <w:instrText xml:space="preserve"> PAGEREF _Toc172183863 \h </w:instrText>
        </w:r>
        <w:r w:rsidR="00EA3355">
          <w:rPr>
            <w:webHidden/>
          </w:rPr>
        </w:r>
        <w:r w:rsidR="00EA3355">
          <w:rPr>
            <w:webHidden/>
          </w:rPr>
          <w:fldChar w:fldCharType="separate"/>
        </w:r>
        <w:r w:rsidR="00EA3355">
          <w:rPr>
            <w:webHidden/>
          </w:rPr>
          <w:t>33</w:t>
        </w:r>
        <w:r w:rsidR="00EA3355">
          <w:rPr>
            <w:webHidden/>
          </w:rPr>
          <w:fldChar w:fldCharType="end"/>
        </w:r>
      </w:hyperlink>
    </w:p>
    <w:p w14:paraId="568B59B4" w14:textId="2FD2BB6C"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4" w:history="1">
        <w:r w:rsidR="00EA3355" w:rsidRPr="00116177">
          <w:rPr>
            <w:rStyle w:val="Hipercze"/>
          </w:rPr>
          <w:t>A 2.7</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Skin sensitisation (KCP 7.1.6)</w:t>
        </w:r>
        <w:r w:rsidR="00EA3355">
          <w:rPr>
            <w:webHidden/>
          </w:rPr>
          <w:tab/>
        </w:r>
        <w:r w:rsidR="00EA3355">
          <w:rPr>
            <w:webHidden/>
          </w:rPr>
          <w:fldChar w:fldCharType="begin"/>
        </w:r>
        <w:r w:rsidR="00EA3355">
          <w:rPr>
            <w:webHidden/>
          </w:rPr>
          <w:instrText xml:space="preserve"> PAGEREF _Toc172183864 \h </w:instrText>
        </w:r>
        <w:r w:rsidR="00EA3355">
          <w:rPr>
            <w:webHidden/>
          </w:rPr>
        </w:r>
        <w:r w:rsidR="00EA3355">
          <w:rPr>
            <w:webHidden/>
          </w:rPr>
          <w:fldChar w:fldCharType="separate"/>
        </w:r>
        <w:r w:rsidR="00EA3355">
          <w:rPr>
            <w:webHidden/>
          </w:rPr>
          <w:t>33</w:t>
        </w:r>
        <w:r w:rsidR="00EA3355">
          <w:rPr>
            <w:webHidden/>
          </w:rPr>
          <w:fldChar w:fldCharType="end"/>
        </w:r>
      </w:hyperlink>
    </w:p>
    <w:p w14:paraId="3AFD211D" w14:textId="3E564957"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5" w:history="1">
        <w:r w:rsidR="00EA3355" w:rsidRPr="00116177">
          <w:rPr>
            <w:rStyle w:val="Hipercze"/>
          </w:rPr>
          <w:t>A 2.8</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Supplementary studies for combinations of plant protection products (KCP 7.1.7)</w:t>
        </w:r>
        <w:r w:rsidR="00EA3355">
          <w:rPr>
            <w:webHidden/>
          </w:rPr>
          <w:tab/>
        </w:r>
        <w:r w:rsidR="00EA3355">
          <w:rPr>
            <w:webHidden/>
          </w:rPr>
          <w:fldChar w:fldCharType="begin"/>
        </w:r>
        <w:r w:rsidR="00EA3355">
          <w:rPr>
            <w:webHidden/>
          </w:rPr>
          <w:instrText xml:space="preserve"> PAGEREF _Toc172183865 \h </w:instrText>
        </w:r>
        <w:r w:rsidR="00EA3355">
          <w:rPr>
            <w:webHidden/>
          </w:rPr>
        </w:r>
        <w:r w:rsidR="00EA3355">
          <w:rPr>
            <w:webHidden/>
          </w:rPr>
          <w:fldChar w:fldCharType="separate"/>
        </w:r>
        <w:r w:rsidR="00EA3355">
          <w:rPr>
            <w:webHidden/>
          </w:rPr>
          <w:t>33</w:t>
        </w:r>
        <w:r w:rsidR="00EA3355">
          <w:rPr>
            <w:webHidden/>
          </w:rPr>
          <w:fldChar w:fldCharType="end"/>
        </w:r>
      </w:hyperlink>
    </w:p>
    <w:p w14:paraId="1BEC1D65" w14:textId="6856440F"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6" w:history="1">
        <w:r w:rsidR="00EA3355" w:rsidRPr="00116177">
          <w:rPr>
            <w:rStyle w:val="Hipercze"/>
          </w:rPr>
          <w:t>A 2.9</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Data on co-formulants (KCP 7.4)</w:t>
        </w:r>
        <w:r w:rsidR="00EA3355">
          <w:rPr>
            <w:webHidden/>
          </w:rPr>
          <w:tab/>
        </w:r>
        <w:r w:rsidR="00EA3355">
          <w:rPr>
            <w:webHidden/>
          </w:rPr>
          <w:fldChar w:fldCharType="begin"/>
        </w:r>
        <w:r w:rsidR="00EA3355">
          <w:rPr>
            <w:webHidden/>
          </w:rPr>
          <w:instrText xml:space="preserve"> PAGEREF _Toc172183866 \h </w:instrText>
        </w:r>
        <w:r w:rsidR="00EA3355">
          <w:rPr>
            <w:webHidden/>
          </w:rPr>
        </w:r>
        <w:r w:rsidR="00EA3355">
          <w:rPr>
            <w:webHidden/>
          </w:rPr>
          <w:fldChar w:fldCharType="separate"/>
        </w:r>
        <w:r w:rsidR="00EA3355">
          <w:rPr>
            <w:webHidden/>
          </w:rPr>
          <w:t>34</w:t>
        </w:r>
        <w:r w:rsidR="00EA3355">
          <w:rPr>
            <w:webHidden/>
          </w:rPr>
          <w:fldChar w:fldCharType="end"/>
        </w:r>
      </w:hyperlink>
    </w:p>
    <w:p w14:paraId="4C306696" w14:textId="37AD5363"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7" w:history="1">
        <w:r w:rsidR="00EA3355" w:rsidRPr="00116177">
          <w:rPr>
            <w:rStyle w:val="Hipercze"/>
            <w:highlight w:val="green"/>
          </w:rPr>
          <w:t>A 2.10</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highlight w:val="green"/>
          </w:rPr>
          <w:t>Studies on dermal absorption (KCP 7.3)</w:t>
        </w:r>
        <w:r w:rsidR="00EA3355">
          <w:rPr>
            <w:webHidden/>
          </w:rPr>
          <w:tab/>
        </w:r>
        <w:r w:rsidR="00EA3355">
          <w:rPr>
            <w:webHidden/>
          </w:rPr>
          <w:fldChar w:fldCharType="begin"/>
        </w:r>
        <w:r w:rsidR="00EA3355">
          <w:rPr>
            <w:webHidden/>
          </w:rPr>
          <w:instrText xml:space="preserve"> PAGEREF _Toc172183867 \h </w:instrText>
        </w:r>
        <w:r w:rsidR="00EA3355">
          <w:rPr>
            <w:webHidden/>
          </w:rPr>
        </w:r>
        <w:r w:rsidR="00EA3355">
          <w:rPr>
            <w:webHidden/>
          </w:rPr>
          <w:fldChar w:fldCharType="separate"/>
        </w:r>
        <w:r w:rsidR="00EA3355">
          <w:rPr>
            <w:webHidden/>
          </w:rPr>
          <w:t>34</w:t>
        </w:r>
        <w:r w:rsidR="00EA3355">
          <w:rPr>
            <w:webHidden/>
          </w:rPr>
          <w:fldChar w:fldCharType="end"/>
        </w:r>
      </w:hyperlink>
    </w:p>
    <w:p w14:paraId="77DC597D" w14:textId="1F051083"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68" w:history="1">
        <w:r w:rsidR="00EA3355" w:rsidRPr="00116177">
          <w:rPr>
            <w:rStyle w:val="Hipercze"/>
          </w:rPr>
          <w:t>A 2.11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rPr>
          <w:t>Other/Special Studies</w:t>
        </w:r>
        <w:r w:rsidR="00EA3355">
          <w:rPr>
            <w:webHidden/>
          </w:rPr>
          <w:tab/>
        </w:r>
        <w:r w:rsidR="00EA3355">
          <w:rPr>
            <w:webHidden/>
          </w:rPr>
          <w:fldChar w:fldCharType="begin"/>
        </w:r>
        <w:r w:rsidR="00EA3355">
          <w:rPr>
            <w:webHidden/>
          </w:rPr>
          <w:instrText xml:space="preserve"> PAGEREF _Toc172183868 \h </w:instrText>
        </w:r>
        <w:r w:rsidR="00EA3355">
          <w:rPr>
            <w:webHidden/>
          </w:rPr>
        </w:r>
        <w:r w:rsidR="00EA3355">
          <w:rPr>
            <w:webHidden/>
          </w:rPr>
          <w:fldChar w:fldCharType="separate"/>
        </w:r>
        <w:r w:rsidR="00EA3355">
          <w:rPr>
            <w:webHidden/>
          </w:rPr>
          <w:t>35</w:t>
        </w:r>
        <w:r w:rsidR="00EA3355">
          <w:rPr>
            <w:webHidden/>
          </w:rPr>
          <w:fldChar w:fldCharType="end"/>
        </w:r>
      </w:hyperlink>
    </w:p>
    <w:p w14:paraId="5B61F7CF" w14:textId="4DA514B8" w:rsidR="00EA3355" w:rsidRDefault="003C1326">
      <w:pPr>
        <w:pStyle w:val="Spistreci1"/>
        <w:rPr>
          <w:rFonts w:asciiTheme="minorHAnsi" w:eastAsiaTheme="minorEastAsia" w:hAnsiTheme="minorHAnsi" w:cstheme="minorBidi"/>
          <w:b w:val="0"/>
          <w:kern w:val="2"/>
          <w:szCs w:val="24"/>
          <w:lang w:val="en-US" w:eastAsia="en-US" w:bidi="he-IL"/>
          <w14:ligatures w14:val="standardContextual"/>
        </w:rPr>
      </w:pPr>
      <w:hyperlink w:anchor="_Toc172183869" w:history="1">
        <w:r w:rsidR="00EA3355" w:rsidRPr="00116177">
          <w:rPr>
            <w:rStyle w:val="Hipercze"/>
          </w:rPr>
          <w:t>Appendix 3</w:t>
        </w:r>
        <w:r w:rsidR="00EA3355">
          <w:rPr>
            <w:rFonts w:asciiTheme="minorHAnsi" w:eastAsiaTheme="minorEastAsia" w:hAnsiTheme="minorHAnsi" w:cstheme="minorBidi"/>
            <w:b w:val="0"/>
            <w:kern w:val="2"/>
            <w:szCs w:val="24"/>
            <w:lang w:val="en-US" w:eastAsia="en-US" w:bidi="he-IL"/>
            <w14:ligatures w14:val="standardContextual"/>
          </w:rPr>
          <w:tab/>
        </w:r>
        <w:r w:rsidR="00EA3355" w:rsidRPr="00116177">
          <w:rPr>
            <w:rStyle w:val="Hipercze"/>
          </w:rPr>
          <w:t>Exposure calculations</w:t>
        </w:r>
        <w:r w:rsidR="00EA3355">
          <w:rPr>
            <w:webHidden/>
          </w:rPr>
          <w:tab/>
        </w:r>
        <w:r w:rsidR="00EA3355">
          <w:rPr>
            <w:webHidden/>
          </w:rPr>
          <w:fldChar w:fldCharType="begin"/>
        </w:r>
        <w:r w:rsidR="00EA3355">
          <w:rPr>
            <w:webHidden/>
          </w:rPr>
          <w:instrText xml:space="preserve"> PAGEREF _Toc172183869 \h </w:instrText>
        </w:r>
        <w:r w:rsidR="00EA3355">
          <w:rPr>
            <w:webHidden/>
          </w:rPr>
        </w:r>
        <w:r w:rsidR="00EA3355">
          <w:rPr>
            <w:webHidden/>
          </w:rPr>
          <w:fldChar w:fldCharType="separate"/>
        </w:r>
        <w:r w:rsidR="00EA3355">
          <w:rPr>
            <w:webHidden/>
          </w:rPr>
          <w:t>36</w:t>
        </w:r>
        <w:r w:rsidR="00EA3355">
          <w:rPr>
            <w:webHidden/>
          </w:rPr>
          <w:fldChar w:fldCharType="end"/>
        </w:r>
      </w:hyperlink>
    </w:p>
    <w:p w14:paraId="586CB383" w14:textId="50D366A7" w:rsidR="00EA3355" w:rsidRDefault="003C1326">
      <w:pPr>
        <w:pStyle w:val="Spistreci1"/>
        <w:rPr>
          <w:rFonts w:asciiTheme="minorHAnsi" w:eastAsiaTheme="minorEastAsia" w:hAnsiTheme="minorHAnsi" w:cstheme="minorBidi"/>
          <w:b w:val="0"/>
          <w:kern w:val="2"/>
          <w:szCs w:val="24"/>
          <w:lang w:val="en-US" w:eastAsia="en-US" w:bidi="he-IL"/>
          <w14:ligatures w14:val="standardContextual"/>
        </w:rPr>
      </w:pPr>
      <w:hyperlink w:anchor="_Toc172183870" w:history="1">
        <w:r w:rsidR="00EA3355" w:rsidRPr="00116177">
          <w:rPr>
            <w:rStyle w:val="Hipercze"/>
          </w:rPr>
          <w:t>Appendix 4</w:t>
        </w:r>
        <w:r w:rsidR="00EA3355">
          <w:rPr>
            <w:rFonts w:asciiTheme="minorHAnsi" w:eastAsiaTheme="minorEastAsia" w:hAnsiTheme="minorHAnsi" w:cstheme="minorBidi"/>
            <w:b w:val="0"/>
            <w:kern w:val="2"/>
            <w:szCs w:val="24"/>
            <w:lang w:val="en-US" w:eastAsia="en-US" w:bidi="he-IL"/>
            <w14:ligatures w14:val="standardContextual"/>
          </w:rPr>
          <w:tab/>
        </w:r>
        <w:r w:rsidR="00EA3355" w:rsidRPr="00116177">
          <w:rPr>
            <w:rStyle w:val="Hipercze"/>
          </w:rPr>
          <w:t>Detailed evaluation of exposure and/or DFR studies relied upon (KCP 7.2, KCP 7.2.1.1, KCP 7.2.2.1, KCP 7.2.3.1)</w:t>
        </w:r>
        <w:r w:rsidR="00EA3355">
          <w:rPr>
            <w:webHidden/>
          </w:rPr>
          <w:tab/>
        </w:r>
        <w:r w:rsidR="00EA3355">
          <w:rPr>
            <w:webHidden/>
          </w:rPr>
          <w:fldChar w:fldCharType="begin"/>
        </w:r>
        <w:r w:rsidR="00EA3355">
          <w:rPr>
            <w:webHidden/>
          </w:rPr>
          <w:instrText xml:space="preserve"> PAGEREF _Toc172183870 \h </w:instrText>
        </w:r>
        <w:r w:rsidR="00EA3355">
          <w:rPr>
            <w:webHidden/>
          </w:rPr>
        </w:r>
        <w:r w:rsidR="00EA3355">
          <w:rPr>
            <w:webHidden/>
          </w:rPr>
          <w:fldChar w:fldCharType="separate"/>
        </w:r>
        <w:r w:rsidR="00EA3355">
          <w:rPr>
            <w:webHidden/>
          </w:rPr>
          <w:t>36</w:t>
        </w:r>
        <w:r w:rsidR="00EA3355">
          <w:rPr>
            <w:webHidden/>
          </w:rPr>
          <w:fldChar w:fldCharType="end"/>
        </w:r>
      </w:hyperlink>
    </w:p>
    <w:p w14:paraId="5D2F9755" w14:textId="628050C5" w:rsidR="00EA3355" w:rsidRDefault="003C1326">
      <w:pPr>
        <w:pStyle w:val="Spistreci2"/>
        <w:rPr>
          <w:rFonts w:asciiTheme="minorHAnsi" w:eastAsiaTheme="minorEastAsia" w:hAnsiTheme="minorHAnsi" w:cstheme="minorBidi"/>
          <w:kern w:val="2"/>
          <w:szCs w:val="24"/>
          <w:lang w:val="en-US" w:eastAsia="en-US" w:bidi="he-IL"/>
          <w14:ligatures w14:val="standardContextual"/>
        </w:rPr>
      </w:pPr>
      <w:hyperlink w:anchor="_Toc172183871" w:history="1">
        <w:r w:rsidR="00EA3355" w:rsidRPr="00116177">
          <w:rPr>
            <w:rStyle w:val="Hipercze"/>
            <w:highlight w:val="green"/>
          </w:rPr>
          <w:t>A 4.1</w:t>
        </w:r>
        <w:r w:rsidR="00EA3355">
          <w:rPr>
            <w:rFonts w:asciiTheme="minorHAnsi" w:eastAsiaTheme="minorEastAsia" w:hAnsiTheme="minorHAnsi" w:cstheme="minorBidi"/>
            <w:kern w:val="2"/>
            <w:szCs w:val="24"/>
            <w:lang w:val="en-US" w:eastAsia="en-US" w:bidi="he-IL"/>
            <w14:ligatures w14:val="standardContextual"/>
          </w:rPr>
          <w:tab/>
        </w:r>
        <w:r w:rsidR="00EA3355" w:rsidRPr="00116177">
          <w:rPr>
            <w:rStyle w:val="Hipercze"/>
            <w:highlight w:val="green"/>
          </w:rPr>
          <w:t>DFR studies (KCP 7.2 DFR)</w:t>
        </w:r>
        <w:r w:rsidR="00EA3355">
          <w:rPr>
            <w:webHidden/>
          </w:rPr>
          <w:tab/>
        </w:r>
        <w:r w:rsidR="00EA3355">
          <w:rPr>
            <w:webHidden/>
          </w:rPr>
          <w:fldChar w:fldCharType="begin"/>
        </w:r>
        <w:r w:rsidR="00EA3355">
          <w:rPr>
            <w:webHidden/>
          </w:rPr>
          <w:instrText xml:space="preserve"> PAGEREF _Toc172183871 \h </w:instrText>
        </w:r>
        <w:r w:rsidR="00EA3355">
          <w:rPr>
            <w:webHidden/>
          </w:rPr>
        </w:r>
        <w:r w:rsidR="00EA3355">
          <w:rPr>
            <w:webHidden/>
          </w:rPr>
          <w:fldChar w:fldCharType="separate"/>
        </w:r>
        <w:r w:rsidR="00EA3355">
          <w:rPr>
            <w:webHidden/>
          </w:rPr>
          <w:t>36</w:t>
        </w:r>
        <w:r w:rsidR="00EA3355">
          <w:rPr>
            <w:webHidden/>
          </w:rPr>
          <w:fldChar w:fldCharType="end"/>
        </w:r>
      </w:hyperlink>
    </w:p>
    <w:p w14:paraId="49AD4BFC" w14:textId="05CD838E" w:rsidR="00C87689" w:rsidRPr="00B32849" w:rsidRDefault="00495F42" w:rsidP="002442E5">
      <w:pPr>
        <w:pStyle w:val="RepStandard"/>
      </w:pPr>
      <w:r>
        <w:fldChar w:fldCharType="end"/>
      </w:r>
    </w:p>
    <w:p w14:paraId="418816CB" w14:textId="77777777"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14:paraId="36B5E5C7" w14:textId="77777777" w:rsidR="00C81348" w:rsidRPr="00B32849" w:rsidRDefault="00C81348" w:rsidP="008725E2">
      <w:pPr>
        <w:pStyle w:val="Nagwek1"/>
      </w:pPr>
      <w:bookmarkStart w:id="2" w:name="_Toc328552143"/>
      <w:bookmarkStart w:id="3" w:name="_Toc332020587"/>
      <w:bookmarkStart w:id="4" w:name="_Toc332203430"/>
      <w:bookmarkStart w:id="5" w:name="_Toc332206982"/>
      <w:bookmarkStart w:id="6" w:name="_Toc332296154"/>
      <w:bookmarkStart w:id="7" w:name="_Toc336434721"/>
      <w:bookmarkStart w:id="8" w:name="_Toc397516872"/>
      <w:bookmarkStart w:id="9" w:name="_Toc398627852"/>
      <w:bookmarkStart w:id="10" w:name="_Toc399335707"/>
      <w:bookmarkStart w:id="11" w:name="_Toc399764847"/>
      <w:bookmarkStart w:id="12" w:name="_Toc412562639"/>
      <w:bookmarkStart w:id="13" w:name="_Toc412562716"/>
      <w:bookmarkStart w:id="14" w:name="_Toc413662708"/>
      <w:bookmarkStart w:id="15" w:name="_Toc413673565"/>
      <w:bookmarkStart w:id="16" w:name="_Toc413673663"/>
      <w:bookmarkStart w:id="17" w:name="_Toc413673734"/>
      <w:bookmarkStart w:id="18" w:name="_Toc413928633"/>
      <w:bookmarkStart w:id="19" w:name="_Toc413936247"/>
      <w:bookmarkStart w:id="20" w:name="_Toc413937958"/>
      <w:bookmarkStart w:id="21" w:name="_Toc414026685"/>
      <w:bookmarkStart w:id="22" w:name="_Toc414974064"/>
      <w:bookmarkStart w:id="23" w:name="_Toc450900938"/>
      <w:bookmarkStart w:id="24" w:name="_Toc450920604"/>
      <w:bookmarkStart w:id="25" w:name="_Toc450923725"/>
      <w:bookmarkStart w:id="26" w:name="_Toc454460958"/>
      <w:bookmarkStart w:id="27" w:name="_Toc454462794"/>
      <w:bookmarkStart w:id="28" w:name="_Toc172183835"/>
      <w:r w:rsidRPr="00B32849">
        <w:lastRenderedPageBreak/>
        <w:t>Mammalian Toxicology (KCP 7)</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2FCBCCA9" w14:textId="77777777" w:rsidR="00C81348" w:rsidRPr="00B32849" w:rsidRDefault="00C81348" w:rsidP="00636FE1">
      <w:pPr>
        <w:pStyle w:val="Nagwek2"/>
      </w:pPr>
      <w:bookmarkStart w:id="29" w:name="_Toc328552144"/>
      <w:bookmarkStart w:id="30" w:name="_Toc332020588"/>
      <w:bookmarkStart w:id="31" w:name="_Toc332203431"/>
      <w:bookmarkStart w:id="32" w:name="_Toc332206983"/>
      <w:bookmarkStart w:id="33" w:name="_Toc332296155"/>
      <w:bookmarkStart w:id="34" w:name="_Toc336434722"/>
      <w:bookmarkStart w:id="35" w:name="_Toc397516873"/>
      <w:bookmarkStart w:id="36" w:name="_Toc398627853"/>
      <w:bookmarkStart w:id="37" w:name="_Toc399335708"/>
      <w:bookmarkStart w:id="38" w:name="_Toc399764848"/>
      <w:bookmarkStart w:id="39" w:name="_Toc412562640"/>
      <w:bookmarkStart w:id="40" w:name="_Toc412562717"/>
      <w:bookmarkStart w:id="41" w:name="_Toc413662709"/>
      <w:bookmarkStart w:id="42" w:name="_Toc413673566"/>
      <w:bookmarkStart w:id="43" w:name="_Toc413673664"/>
      <w:bookmarkStart w:id="44" w:name="_Toc413673735"/>
      <w:bookmarkStart w:id="45" w:name="_Toc413928634"/>
      <w:bookmarkStart w:id="46" w:name="_Toc413936248"/>
      <w:bookmarkStart w:id="47" w:name="_Toc413937959"/>
      <w:bookmarkStart w:id="48" w:name="_Toc414026686"/>
      <w:bookmarkStart w:id="49" w:name="_Toc414974065"/>
      <w:bookmarkStart w:id="50" w:name="_Toc450900939"/>
      <w:bookmarkStart w:id="51" w:name="_Toc450920605"/>
      <w:bookmarkStart w:id="52" w:name="_Toc450923726"/>
      <w:bookmarkStart w:id="53" w:name="_Toc454460959"/>
      <w:bookmarkStart w:id="54" w:name="_Toc454462795"/>
      <w:bookmarkStart w:id="55" w:name="_Toc172183836"/>
      <w:r w:rsidRPr="00B32849">
        <w:t>Summary</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13FDBAE1" w14:textId="0BE5B5E1" w:rsidR="00C81348" w:rsidRPr="00B32849" w:rsidRDefault="00C81348" w:rsidP="00C81348">
      <w:pPr>
        <w:pStyle w:val="RepLabel"/>
        <w:spacing w:before="240"/>
      </w:pPr>
      <w:bookmarkStart w:id="56" w:name="_Ref325720970"/>
      <w:r w:rsidRPr="00B32849">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bookmarkEnd w:id="56"/>
      <w:r w:rsidRPr="00B32849">
        <w:t>:</w:t>
      </w:r>
      <w:r w:rsidRPr="00B32849">
        <w:tab/>
        <w:t xml:space="preserve">Information on </w:t>
      </w:r>
      <w:r w:rsidR="004E0636">
        <w:t xml:space="preserve">INDOFIL </w:t>
      </w:r>
      <w:proofErr w:type="spellStart"/>
      <w:r w:rsidR="004E0636">
        <w:t>Prothio</w:t>
      </w:r>
      <w:proofErr w:type="spellEnd"/>
      <w:r w:rsidR="004E0636">
        <w:t xml:space="preserve"> </w:t>
      </w:r>
      <w:r w:rsidR="002D2F74" w:rsidRPr="002D2F74">
        <w:t>250 EC</w:t>
      </w:r>
      <w:r w:rsidRPr="002D2F74">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4E0636" w:rsidRPr="00B32849" w14:paraId="28B448F0" w14:textId="77777777" w:rsidTr="004E0636">
        <w:tc>
          <w:tcPr>
            <w:tcW w:w="2436" w:type="pct"/>
          </w:tcPr>
          <w:p w14:paraId="135BC807" w14:textId="6A327794" w:rsidR="004E0636" w:rsidRPr="00B32849" w:rsidRDefault="004E0636" w:rsidP="004E0636">
            <w:pPr>
              <w:pStyle w:val="RepTable"/>
            </w:pPr>
            <w:r w:rsidRPr="00B32849">
              <w:t>Product name</w:t>
            </w:r>
          </w:p>
        </w:tc>
        <w:tc>
          <w:tcPr>
            <w:tcW w:w="2564" w:type="pct"/>
          </w:tcPr>
          <w:p w14:paraId="4315719C" w14:textId="368B27B6" w:rsidR="004E0636" w:rsidRPr="00DF6825" w:rsidRDefault="004E0636" w:rsidP="004E0636">
            <w:pPr>
              <w:pStyle w:val="RepTable"/>
              <w:rPr>
                <w:highlight w:val="yellow"/>
              </w:rPr>
            </w:pPr>
            <w:r w:rsidRPr="0045181C">
              <w:rPr>
                <w:strike/>
                <w:highlight w:val="cyan"/>
              </w:rPr>
              <w:t>INDOFIL Prothio 250 EC</w:t>
            </w:r>
            <w:r w:rsidR="00DF6825" w:rsidRPr="0045181C">
              <w:rPr>
                <w:strike/>
                <w:highlight w:val="cyan"/>
              </w:rPr>
              <w:t xml:space="preserve"> </w:t>
            </w:r>
            <w:r w:rsidR="00DF6825" w:rsidRPr="0045181C">
              <w:rPr>
                <w:highlight w:val="cyan"/>
              </w:rPr>
              <w:t>Dyllis</w:t>
            </w:r>
          </w:p>
        </w:tc>
      </w:tr>
      <w:tr w:rsidR="00C81348" w:rsidRPr="00B32849" w14:paraId="005B3F31" w14:textId="77777777" w:rsidTr="00B27CEC">
        <w:tc>
          <w:tcPr>
            <w:tcW w:w="2436" w:type="pct"/>
          </w:tcPr>
          <w:p w14:paraId="6155DF6B" w14:textId="0925C548" w:rsidR="00C81348" w:rsidRPr="00B32849" w:rsidRDefault="00C81348" w:rsidP="00B766E8">
            <w:pPr>
              <w:pStyle w:val="RepTable"/>
            </w:pPr>
            <w:r w:rsidRPr="00B32849">
              <w:t>Product code</w:t>
            </w:r>
          </w:p>
        </w:tc>
        <w:tc>
          <w:tcPr>
            <w:tcW w:w="2564" w:type="pct"/>
          </w:tcPr>
          <w:p w14:paraId="57F65162" w14:textId="253A0CB5" w:rsidR="00C81348" w:rsidRPr="00B32849" w:rsidRDefault="002D2F74" w:rsidP="00B766E8">
            <w:pPr>
              <w:pStyle w:val="RepTable"/>
              <w:rPr>
                <w:highlight w:val="yellow"/>
              </w:rPr>
            </w:pPr>
            <w:r w:rsidRPr="002D2F74">
              <w:t>SAP250F</w:t>
            </w:r>
            <w:r w:rsidR="00F66C88">
              <w:t xml:space="preserve"> </w:t>
            </w:r>
            <w:r w:rsidRPr="002D2F74">
              <w:t>/</w:t>
            </w:r>
            <w:r w:rsidR="00F66C88">
              <w:t xml:space="preserve"> </w:t>
            </w:r>
            <w:r w:rsidRPr="002D2F74">
              <w:t>Prothioconazole 250</w:t>
            </w:r>
            <w:r w:rsidR="004E0636">
              <w:t xml:space="preserve"> g/L</w:t>
            </w:r>
            <w:r w:rsidRPr="002D2F74">
              <w:t xml:space="preserve"> EC</w:t>
            </w:r>
          </w:p>
        </w:tc>
      </w:tr>
      <w:tr w:rsidR="00C81348" w:rsidRPr="00146A7D" w14:paraId="35B875E3" w14:textId="77777777" w:rsidTr="00B27CEC">
        <w:tc>
          <w:tcPr>
            <w:tcW w:w="2436" w:type="pct"/>
          </w:tcPr>
          <w:p w14:paraId="063C375F" w14:textId="77777777" w:rsidR="00C81348" w:rsidRPr="00B32849" w:rsidRDefault="00C81348" w:rsidP="00B766E8">
            <w:pPr>
              <w:pStyle w:val="RepTable"/>
            </w:pPr>
            <w:r w:rsidRPr="00B32849">
              <w:t>Formulation type</w:t>
            </w:r>
          </w:p>
        </w:tc>
        <w:tc>
          <w:tcPr>
            <w:tcW w:w="2564" w:type="pct"/>
          </w:tcPr>
          <w:p w14:paraId="1127CA23" w14:textId="059D3834" w:rsidR="00C81348" w:rsidRPr="00146A7D" w:rsidRDefault="002D2F74" w:rsidP="00B766E8">
            <w:pPr>
              <w:pStyle w:val="RepTable"/>
              <w:rPr>
                <w:highlight w:val="yellow"/>
                <w:lang w:val="fr-FR"/>
              </w:rPr>
            </w:pPr>
            <w:r w:rsidRPr="002D2F74">
              <w:rPr>
                <w:lang w:val="fr-FR"/>
              </w:rPr>
              <w:t>Emulsifiable concentrate [EC]</w:t>
            </w:r>
          </w:p>
        </w:tc>
      </w:tr>
      <w:tr w:rsidR="00C81348" w:rsidRPr="00B32849" w14:paraId="7C2FBF76" w14:textId="77777777" w:rsidTr="002D2F74">
        <w:trPr>
          <w:trHeight w:val="327"/>
        </w:trPr>
        <w:tc>
          <w:tcPr>
            <w:tcW w:w="2436" w:type="pct"/>
          </w:tcPr>
          <w:p w14:paraId="6037D95F" w14:textId="77777777" w:rsidR="00C81348" w:rsidRPr="00B32849" w:rsidRDefault="00C81348" w:rsidP="00B766E8">
            <w:pPr>
              <w:pStyle w:val="RepTable"/>
            </w:pPr>
            <w:r w:rsidRPr="00B32849">
              <w:t>Active substance(s) (incl. content)</w:t>
            </w:r>
          </w:p>
        </w:tc>
        <w:tc>
          <w:tcPr>
            <w:tcW w:w="2564" w:type="pct"/>
          </w:tcPr>
          <w:p w14:paraId="525593ED" w14:textId="2635E11F" w:rsidR="00C81348" w:rsidRPr="002D2F74" w:rsidRDefault="002D2F74" w:rsidP="00A241B7">
            <w:pPr>
              <w:pStyle w:val="RepTable"/>
              <w:jc w:val="both"/>
            </w:pPr>
            <w:r w:rsidRPr="002D2F74">
              <w:t>Prothioconazole</w:t>
            </w:r>
            <w:r w:rsidR="00C81348" w:rsidRPr="002D2F74">
              <w:t xml:space="preserve">; </w:t>
            </w:r>
            <w:r w:rsidRPr="002D2F74">
              <w:t>250</w:t>
            </w:r>
            <w:r w:rsidR="00C81348" w:rsidRPr="002D2F74">
              <w:t xml:space="preserve"> g/L </w:t>
            </w:r>
          </w:p>
        </w:tc>
      </w:tr>
      <w:tr w:rsidR="00C81348" w:rsidRPr="00B32849" w14:paraId="66C67BD5" w14:textId="77777777" w:rsidTr="00B27CEC">
        <w:tc>
          <w:tcPr>
            <w:tcW w:w="2436" w:type="pct"/>
          </w:tcPr>
          <w:p w14:paraId="7F5C60AE" w14:textId="77777777" w:rsidR="00C81348" w:rsidRPr="00B32849" w:rsidRDefault="00C81348" w:rsidP="00B766E8">
            <w:pPr>
              <w:pStyle w:val="RepTable"/>
            </w:pPr>
            <w:r w:rsidRPr="00B32849">
              <w:t>Function</w:t>
            </w:r>
          </w:p>
        </w:tc>
        <w:tc>
          <w:tcPr>
            <w:tcW w:w="2564" w:type="pct"/>
          </w:tcPr>
          <w:p w14:paraId="3C3EC04E" w14:textId="6130F66F" w:rsidR="00C81348" w:rsidRPr="002D2F74" w:rsidRDefault="002D2F74" w:rsidP="00F075A9">
            <w:pPr>
              <w:pStyle w:val="RepTable"/>
            </w:pPr>
            <w:r w:rsidRPr="002D2F74">
              <w:t>F</w:t>
            </w:r>
            <w:r w:rsidR="00F075A9" w:rsidRPr="002D2F74">
              <w:t>ungicide</w:t>
            </w:r>
          </w:p>
        </w:tc>
      </w:tr>
      <w:tr w:rsidR="00C81348" w:rsidRPr="00B32849" w14:paraId="41D4ACAF" w14:textId="77777777" w:rsidTr="00B27CEC">
        <w:tc>
          <w:tcPr>
            <w:tcW w:w="2436" w:type="pct"/>
          </w:tcPr>
          <w:p w14:paraId="74456F3A" w14:textId="77777777" w:rsidR="00C81348" w:rsidRPr="00122CAB" w:rsidRDefault="00C81348" w:rsidP="00B766E8">
            <w:pPr>
              <w:pStyle w:val="RepTable"/>
            </w:pPr>
            <w:r w:rsidRPr="00122CAB">
              <w:t>Product already evaluated as the ‘representative formulation’ during the approval of the active substance(s)</w:t>
            </w:r>
          </w:p>
        </w:tc>
        <w:tc>
          <w:tcPr>
            <w:tcW w:w="2564" w:type="pct"/>
          </w:tcPr>
          <w:p w14:paraId="157BE795" w14:textId="71B2C359" w:rsidR="00C81348" w:rsidRPr="00122CAB" w:rsidRDefault="00C81348" w:rsidP="00B766E8">
            <w:pPr>
              <w:pStyle w:val="RepTable"/>
            </w:pPr>
            <w:r w:rsidRPr="00122CAB">
              <w:t>No</w:t>
            </w:r>
          </w:p>
        </w:tc>
      </w:tr>
      <w:tr w:rsidR="00C81348" w:rsidRPr="00B32849" w14:paraId="0B4D53DA" w14:textId="77777777" w:rsidTr="00B27CEC">
        <w:tc>
          <w:tcPr>
            <w:tcW w:w="2436" w:type="pct"/>
          </w:tcPr>
          <w:p w14:paraId="5CAC58C4" w14:textId="77777777" w:rsidR="00C81348" w:rsidRPr="00122CAB" w:rsidRDefault="00C81348" w:rsidP="00B766E8">
            <w:pPr>
              <w:pStyle w:val="RepTable"/>
            </w:pPr>
            <w:r w:rsidRPr="00122CAB">
              <w:t>Product previously evaluated in another MS according to Uniform Principles</w:t>
            </w:r>
          </w:p>
        </w:tc>
        <w:tc>
          <w:tcPr>
            <w:tcW w:w="2564" w:type="pct"/>
          </w:tcPr>
          <w:p w14:paraId="7C4DC47C" w14:textId="71FD23F1" w:rsidR="00C81348" w:rsidRPr="00122CAB" w:rsidRDefault="00C81348" w:rsidP="00775A1E">
            <w:pPr>
              <w:pStyle w:val="RepTable"/>
            </w:pPr>
            <w:r w:rsidRPr="00122CAB">
              <w:t xml:space="preserve">No </w:t>
            </w:r>
          </w:p>
        </w:tc>
      </w:tr>
    </w:tbl>
    <w:p w14:paraId="21AE1533" w14:textId="417AFBF8" w:rsidR="00C81348" w:rsidRPr="00B32849" w:rsidRDefault="00B766E8" w:rsidP="00B766E8">
      <w:pPr>
        <w:pStyle w:val="RepTableFootnote"/>
        <w:rPr>
          <w:lang w:val="en-GB"/>
        </w:rPr>
      </w:pPr>
      <w:r w:rsidRPr="00B32849">
        <w:rPr>
          <w:lang w:val="en-GB"/>
        </w:rPr>
        <w:t>*</w:t>
      </w:r>
      <w:r w:rsidRPr="00B32849">
        <w:rPr>
          <w:lang w:val="en-GB"/>
        </w:rPr>
        <w:tab/>
      </w:r>
      <w:r w:rsidR="00C81348" w:rsidRPr="00B32849">
        <w:rPr>
          <w:lang w:val="en-GB"/>
        </w:rPr>
        <w:t>Information on the detailed composition of</w:t>
      </w:r>
      <w:r w:rsidR="0045181C">
        <w:rPr>
          <w:lang w:val="en-GB"/>
        </w:rPr>
        <w:t xml:space="preserve"> </w:t>
      </w:r>
      <w:r w:rsidR="0045181C" w:rsidRPr="0045181C">
        <w:rPr>
          <w:highlight w:val="cyan"/>
          <w:lang w:val="en-GB"/>
        </w:rPr>
        <w:t>Dyllis</w:t>
      </w:r>
      <w:r w:rsidR="004E0636">
        <w:rPr>
          <w:lang w:val="en-GB"/>
        </w:rPr>
        <w:t xml:space="preserve"> </w:t>
      </w:r>
      <w:r w:rsidR="004E0636" w:rsidRPr="0045181C">
        <w:rPr>
          <w:strike/>
          <w:highlight w:val="cyan"/>
          <w:lang w:val="en-GB"/>
        </w:rPr>
        <w:t>INDOFIL Prothio 250 EC</w:t>
      </w:r>
      <w:r w:rsidR="00C81348" w:rsidRPr="00B32849">
        <w:rPr>
          <w:lang w:val="en-GB"/>
        </w:rPr>
        <w:t xml:space="preserve"> can be found in the confidential dRR Part C.</w:t>
      </w:r>
    </w:p>
    <w:p w14:paraId="05955C0B" w14:textId="77777777" w:rsidR="00C81348" w:rsidRPr="00B32849" w:rsidRDefault="00C81348" w:rsidP="00C81348">
      <w:pPr>
        <w:rPr>
          <w:lang w:val="en-GB"/>
        </w:rPr>
      </w:pPr>
    </w:p>
    <w:p w14:paraId="31DD9802" w14:textId="77777777"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14:paraId="618D3860" w14:textId="77777777" w:rsidR="00C81348" w:rsidRPr="00B32849" w:rsidRDefault="00C81348" w:rsidP="00C81348">
      <w:pPr>
        <w:pStyle w:val="RepStandard"/>
      </w:pPr>
    </w:p>
    <w:p w14:paraId="5936B393" w14:textId="77777777" w:rsidR="00C81348"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7320605B" w14:textId="77777777" w:rsidR="00C81348" w:rsidRPr="00477FC9" w:rsidRDefault="00C81348" w:rsidP="00BB721C">
      <w:pPr>
        <w:pStyle w:val="RepLabel"/>
        <w:spacing w:before="240"/>
        <w:ind w:left="0" w:firstLine="0"/>
      </w:pPr>
      <w:r w:rsidRPr="00B32849">
        <w:lastRenderedPageBreak/>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2</w:t>
      </w:r>
      <w:r w:rsidR="001F20EF">
        <w:fldChar w:fldCharType="end"/>
      </w:r>
      <w:r w:rsidRPr="00B32849">
        <w:t>:</w:t>
      </w:r>
      <w:r w:rsidRPr="00B32849">
        <w:tab/>
      </w:r>
      <w:r w:rsidRPr="00477FC9">
        <w:t xml:space="preserve">Justified proposals for classification and labelling for </w:t>
      </w:r>
      <w:r w:rsidR="00477FC9" w:rsidRPr="00477FC9">
        <w:t>SAP250F</w:t>
      </w:r>
      <w:r w:rsidR="00F66C88">
        <w:t xml:space="preserve"> </w:t>
      </w:r>
      <w:r w:rsidR="00477FC9" w:rsidRPr="00477FC9">
        <w:t>/</w:t>
      </w:r>
      <w:r w:rsidR="00F66C88">
        <w:t xml:space="preserve"> </w:t>
      </w:r>
      <w:proofErr w:type="spellStart"/>
      <w:r w:rsidR="00477FC9" w:rsidRPr="00477FC9">
        <w:t>Prothioconazole</w:t>
      </w:r>
      <w:proofErr w:type="spellEnd"/>
      <w:r w:rsidR="00477FC9" w:rsidRPr="00477FC9">
        <w:t xml:space="preserve"> 250 EC</w:t>
      </w:r>
      <w:r w:rsidR="00B766E8" w:rsidRPr="00477FC9">
        <w:t xml:space="preserve"> 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3"/>
        <w:gridCol w:w="6535"/>
      </w:tblGrid>
      <w:tr w:rsidR="00C81348" w:rsidRPr="00477FC9" w14:paraId="09D9171E" w14:textId="77777777" w:rsidTr="000A6076">
        <w:tc>
          <w:tcPr>
            <w:tcW w:w="2850" w:type="dxa"/>
          </w:tcPr>
          <w:p w14:paraId="0345A47D" w14:textId="77777777" w:rsidR="00C81348" w:rsidRPr="00477FC9" w:rsidRDefault="009F554F" w:rsidP="00A241B7">
            <w:pPr>
              <w:pStyle w:val="RepTable"/>
              <w:keepNext/>
            </w:pPr>
            <w:r w:rsidRPr="00477FC9">
              <w:lastRenderedPageBreak/>
              <w:t>Hazard class(es), categories</w:t>
            </w:r>
          </w:p>
        </w:tc>
        <w:tc>
          <w:tcPr>
            <w:tcW w:w="6622" w:type="dxa"/>
          </w:tcPr>
          <w:p w14:paraId="75E09638" w14:textId="416AF230" w:rsidR="00807406" w:rsidRPr="003217F6" w:rsidRDefault="00807406" w:rsidP="00A241B7">
            <w:pPr>
              <w:pStyle w:val="RepTable"/>
              <w:keepNext/>
              <w:tabs>
                <w:tab w:val="left" w:pos="720"/>
              </w:tabs>
              <w:rPr>
                <w:highlight w:val="cyan"/>
              </w:rPr>
            </w:pPr>
            <w:r w:rsidRPr="003217F6">
              <w:rPr>
                <w:highlight w:val="cyan"/>
              </w:rPr>
              <w:t>None</w:t>
            </w:r>
          </w:p>
          <w:p w14:paraId="697AEF13" w14:textId="535EC60C" w:rsidR="00C81348" w:rsidRPr="003217F6" w:rsidRDefault="00807406" w:rsidP="00A241B7">
            <w:pPr>
              <w:pStyle w:val="RepTable"/>
              <w:keepNext/>
              <w:tabs>
                <w:tab w:val="left" w:pos="720"/>
              </w:tabs>
              <w:rPr>
                <w:strike/>
                <w:highlight w:val="cyan"/>
              </w:rPr>
            </w:pPr>
            <w:bookmarkStart w:id="57" w:name="_Hlk83834860"/>
            <w:r w:rsidRPr="003217F6">
              <w:rPr>
                <w:strike/>
                <w:highlight w:val="cyan"/>
              </w:rPr>
              <w:t>Acute Tox. 3</w:t>
            </w:r>
          </w:p>
          <w:p w14:paraId="6904E2C8" w14:textId="708882E3" w:rsidR="00807406" w:rsidRPr="003217F6" w:rsidRDefault="00807406" w:rsidP="00A241B7">
            <w:pPr>
              <w:pStyle w:val="RepTable"/>
              <w:keepNext/>
              <w:tabs>
                <w:tab w:val="left" w:pos="720"/>
              </w:tabs>
              <w:rPr>
                <w:strike/>
                <w:highlight w:val="cyan"/>
              </w:rPr>
            </w:pPr>
            <w:r w:rsidRPr="003217F6">
              <w:rPr>
                <w:strike/>
                <w:highlight w:val="cyan"/>
              </w:rPr>
              <w:t xml:space="preserve">Skin Irrit. </w:t>
            </w:r>
            <w:r w:rsidR="00393713" w:rsidRPr="003217F6">
              <w:rPr>
                <w:strike/>
                <w:highlight w:val="cyan"/>
              </w:rPr>
              <w:t>2</w:t>
            </w:r>
          </w:p>
          <w:p w14:paraId="42BC4873" w14:textId="1623617F" w:rsidR="00807406" w:rsidRPr="003217F6" w:rsidRDefault="00807406" w:rsidP="00A241B7">
            <w:pPr>
              <w:pStyle w:val="RepTable"/>
              <w:keepNext/>
              <w:tabs>
                <w:tab w:val="left" w:pos="720"/>
              </w:tabs>
              <w:rPr>
                <w:strike/>
                <w:highlight w:val="cyan"/>
              </w:rPr>
            </w:pPr>
            <w:r w:rsidRPr="003217F6">
              <w:rPr>
                <w:strike/>
                <w:highlight w:val="cyan"/>
              </w:rPr>
              <w:t xml:space="preserve">Eye Irrit. </w:t>
            </w:r>
            <w:r w:rsidR="00393713" w:rsidRPr="003217F6">
              <w:rPr>
                <w:strike/>
                <w:highlight w:val="cyan"/>
              </w:rPr>
              <w:t>2</w:t>
            </w:r>
          </w:p>
          <w:p w14:paraId="099980AE" w14:textId="61811FA6" w:rsidR="008F6DF4" w:rsidRPr="003217F6" w:rsidRDefault="008F6DF4" w:rsidP="00A241B7">
            <w:pPr>
              <w:pStyle w:val="RepTable"/>
              <w:keepNext/>
              <w:tabs>
                <w:tab w:val="left" w:pos="720"/>
              </w:tabs>
              <w:rPr>
                <w:highlight w:val="cyan"/>
              </w:rPr>
            </w:pPr>
            <w:r w:rsidRPr="003217F6">
              <w:rPr>
                <w:strike/>
                <w:highlight w:val="cyan"/>
              </w:rPr>
              <w:t>STOT SE 3</w:t>
            </w:r>
            <w:bookmarkEnd w:id="57"/>
          </w:p>
        </w:tc>
      </w:tr>
      <w:tr w:rsidR="00C81348" w:rsidRPr="00477FC9" w14:paraId="0D03AC42" w14:textId="77777777" w:rsidTr="000A6076">
        <w:tc>
          <w:tcPr>
            <w:tcW w:w="2850" w:type="dxa"/>
          </w:tcPr>
          <w:p w14:paraId="1FE9AF33" w14:textId="77777777" w:rsidR="00C81348" w:rsidRPr="00477FC9" w:rsidRDefault="00C81348" w:rsidP="00A241B7">
            <w:pPr>
              <w:pStyle w:val="RepTable"/>
              <w:keepNext/>
            </w:pPr>
            <w:r w:rsidRPr="00477FC9">
              <w:t xml:space="preserve">Hazard pictograms or </w:t>
            </w:r>
            <w:r w:rsidR="009F554F" w:rsidRPr="00477FC9">
              <w:t>Code(s) for hazard pictogram(s)</w:t>
            </w:r>
          </w:p>
        </w:tc>
        <w:tc>
          <w:tcPr>
            <w:tcW w:w="6622" w:type="dxa"/>
          </w:tcPr>
          <w:p w14:paraId="4B7DECA3" w14:textId="58E208A0" w:rsidR="00807406" w:rsidRPr="003217F6" w:rsidRDefault="00807406" w:rsidP="00A241B7">
            <w:pPr>
              <w:pStyle w:val="RepTable"/>
              <w:keepNext/>
              <w:tabs>
                <w:tab w:val="left" w:pos="720"/>
              </w:tabs>
              <w:rPr>
                <w:highlight w:val="cyan"/>
              </w:rPr>
            </w:pPr>
            <w:r w:rsidRPr="003217F6">
              <w:rPr>
                <w:highlight w:val="cyan"/>
              </w:rPr>
              <w:t>None</w:t>
            </w:r>
          </w:p>
          <w:p w14:paraId="5603C0A8" w14:textId="3ED9FAF9" w:rsidR="00C81348" w:rsidRPr="003217F6" w:rsidRDefault="00807406" w:rsidP="00A241B7">
            <w:pPr>
              <w:pStyle w:val="RepTable"/>
              <w:keepNext/>
              <w:tabs>
                <w:tab w:val="left" w:pos="720"/>
              </w:tabs>
              <w:rPr>
                <w:strike/>
                <w:highlight w:val="cyan"/>
              </w:rPr>
            </w:pPr>
            <w:r w:rsidRPr="003217F6">
              <w:rPr>
                <w:strike/>
                <w:highlight w:val="cyan"/>
              </w:rPr>
              <w:t>GHS06</w:t>
            </w:r>
          </w:p>
          <w:p w14:paraId="79DACA72" w14:textId="172DCEAF" w:rsidR="00807406" w:rsidRPr="003217F6" w:rsidRDefault="00807406" w:rsidP="00A241B7">
            <w:pPr>
              <w:pStyle w:val="RepTable"/>
              <w:keepNext/>
              <w:tabs>
                <w:tab w:val="left" w:pos="720"/>
              </w:tabs>
              <w:rPr>
                <w:highlight w:val="cyan"/>
              </w:rPr>
            </w:pPr>
            <w:r w:rsidRPr="003217F6">
              <w:rPr>
                <w:strike/>
                <w:highlight w:val="cyan"/>
              </w:rPr>
              <w:t>GHS07</w:t>
            </w:r>
          </w:p>
        </w:tc>
      </w:tr>
      <w:tr w:rsidR="00C81348" w:rsidRPr="00477FC9" w14:paraId="4FA4C917" w14:textId="77777777" w:rsidTr="000A6076">
        <w:tc>
          <w:tcPr>
            <w:tcW w:w="2850" w:type="dxa"/>
          </w:tcPr>
          <w:p w14:paraId="79B703D4" w14:textId="77777777" w:rsidR="00C81348" w:rsidRPr="00477FC9" w:rsidRDefault="009F554F" w:rsidP="00A241B7">
            <w:pPr>
              <w:pStyle w:val="RepTable"/>
              <w:keepNext/>
            </w:pPr>
            <w:r w:rsidRPr="00477FC9">
              <w:t>Signal word</w:t>
            </w:r>
          </w:p>
        </w:tc>
        <w:tc>
          <w:tcPr>
            <w:tcW w:w="6622" w:type="dxa"/>
          </w:tcPr>
          <w:p w14:paraId="6C3CECE8" w14:textId="77777777" w:rsidR="00C81348" w:rsidRPr="003217F6" w:rsidRDefault="00477FC9" w:rsidP="007971F6">
            <w:pPr>
              <w:pStyle w:val="RepTable"/>
              <w:keepNext/>
              <w:tabs>
                <w:tab w:val="left" w:pos="720"/>
              </w:tabs>
              <w:rPr>
                <w:highlight w:val="cyan"/>
              </w:rPr>
            </w:pPr>
            <w:r w:rsidRPr="003217F6">
              <w:rPr>
                <w:highlight w:val="cyan"/>
              </w:rPr>
              <w:t>None</w:t>
            </w:r>
          </w:p>
          <w:p w14:paraId="56404A14" w14:textId="77777777" w:rsidR="00CD0FB4" w:rsidRPr="003217F6" w:rsidRDefault="00CD0FB4" w:rsidP="007971F6">
            <w:pPr>
              <w:pStyle w:val="RepTable"/>
              <w:keepNext/>
              <w:tabs>
                <w:tab w:val="left" w:pos="720"/>
              </w:tabs>
              <w:rPr>
                <w:strike/>
                <w:highlight w:val="cyan"/>
              </w:rPr>
            </w:pPr>
            <w:r w:rsidRPr="003217F6">
              <w:rPr>
                <w:strike/>
                <w:highlight w:val="cyan"/>
              </w:rPr>
              <w:t>Danger</w:t>
            </w:r>
          </w:p>
          <w:p w14:paraId="572ABBAF" w14:textId="526DB832" w:rsidR="00CD0FB4" w:rsidRPr="003217F6" w:rsidRDefault="00CD0FB4" w:rsidP="007971F6">
            <w:pPr>
              <w:pStyle w:val="RepTable"/>
              <w:keepNext/>
              <w:tabs>
                <w:tab w:val="left" w:pos="720"/>
              </w:tabs>
              <w:rPr>
                <w:highlight w:val="cyan"/>
              </w:rPr>
            </w:pPr>
          </w:p>
        </w:tc>
      </w:tr>
      <w:tr w:rsidR="00C81348" w:rsidRPr="00B32849" w14:paraId="5853F5D1" w14:textId="77777777" w:rsidTr="000A6076">
        <w:tc>
          <w:tcPr>
            <w:tcW w:w="2850" w:type="dxa"/>
          </w:tcPr>
          <w:p w14:paraId="3BDEBD72" w14:textId="77777777" w:rsidR="00C81348" w:rsidRPr="00477FC9" w:rsidRDefault="009F554F" w:rsidP="00A241B7">
            <w:pPr>
              <w:pStyle w:val="RepTable"/>
              <w:keepNext/>
            </w:pPr>
            <w:r w:rsidRPr="00477FC9">
              <w:t>Hazard statement(s)</w:t>
            </w:r>
          </w:p>
        </w:tc>
        <w:tc>
          <w:tcPr>
            <w:tcW w:w="6622" w:type="dxa"/>
          </w:tcPr>
          <w:p w14:paraId="2F21EC9C" w14:textId="77777777" w:rsidR="00C81348" w:rsidRPr="003217F6" w:rsidRDefault="00477FC9" w:rsidP="00A241B7">
            <w:pPr>
              <w:pStyle w:val="RepTable"/>
              <w:keepNext/>
              <w:tabs>
                <w:tab w:val="left" w:pos="720"/>
              </w:tabs>
              <w:rPr>
                <w:highlight w:val="cyan"/>
              </w:rPr>
            </w:pPr>
            <w:r w:rsidRPr="003217F6">
              <w:rPr>
                <w:highlight w:val="cyan"/>
              </w:rPr>
              <w:t>None</w:t>
            </w:r>
          </w:p>
          <w:p w14:paraId="6EEC6309" w14:textId="3C5A819D" w:rsidR="00CD0FB4" w:rsidRPr="003217F6" w:rsidRDefault="00CD0FB4" w:rsidP="00A241B7">
            <w:pPr>
              <w:pStyle w:val="RepTable"/>
              <w:keepNext/>
              <w:tabs>
                <w:tab w:val="left" w:pos="720"/>
              </w:tabs>
              <w:rPr>
                <w:strike/>
                <w:highlight w:val="cyan"/>
              </w:rPr>
            </w:pPr>
            <w:bookmarkStart w:id="58" w:name="_Hlk83834886"/>
            <w:r w:rsidRPr="003217F6">
              <w:rPr>
                <w:strike/>
                <w:highlight w:val="cyan"/>
              </w:rPr>
              <w:t>H331:</w:t>
            </w:r>
            <w:r w:rsidR="00510038" w:rsidRPr="003217F6">
              <w:rPr>
                <w:strike/>
                <w:highlight w:val="cyan"/>
              </w:rPr>
              <w:t xml:space="preserve"> Toxic if inhaled</w:t>
            </w:r>
          </w:p>
          <w:p w14:paraId="6BD6FE7B" w14:textId="05A5B317" w:rsidR="00CD0FB4" w:rsidRPr="003217F6" w:rsidRDefault="00CD0FB4" w:rsidP="00A241B7">
            <w:pPr>
              <w:pStyle w:val="RepTable"/>
              <w:keepNext/>
              <w:tabs>
                <w:tab w:val="left" w:pos="720"/>
              </w:tabs>
              <w:rPr>
                <w:strike/>
                <w:highlight w:val="cyan"/>
              </w:rPr>
            </w:pPr>
            <w:r w:rsidRPr="003217F6">
              <w:rPr>
                <w:strike/>
                <w:highlight w:val="cyan"/>
              </w:rPr>
              <w:t>H315:</w:t>
            </w:r>
            <w:r w:rsidR="00510038" w:rsidRPr="003217F6">
              <w:rPr>
                <w:strike/>
                <w:highlight w:val="cyan"/>
              </w:rPr>
              <w:t xml:space="preserve"> Causes skin irritation</w:t>
            </w:r>
          </w:p>
          <w:p w14:paraId="19F40913" w14:textId="77777777" w:rsidR="00CD0FB4" w:rsidRPr="003217F6" w:rsidRDefault="00CD0FB4" w:rsidP="00A241B7">
            <w:pPr>
              <w:pStyle w:val="RepTable"/>
              <w:keepNext/>
              <w:tabs>
                <w:tab w:val="left" w:pos="720"/>
              </w:tabs>
              <w:rPr>
                <w:strike/>
                <w:highlight w:val="cyan"/>
              </w:rPr>
            </w:pPr>
            <w:r w:rsidRPr="003217F6">
              <w:rPr>
                <w:strike/>
                <w:highlight w:val="cyan"/>
              </w:rPr>
              <w:t>H319:</w:t>
            </w:r>
            <w:r w:rsidR="00510038" w:rsidRPr="003217F6">
              <w:rPr>
                <w:strike/>
                <w:highlight w:val="cyan"/>
              </w:rPr>
              <w:t xml:space="preserve"> Causes serious eye irritation</w:t>
            </w:r>
          </w:p>
          <w:p w14:paraId="56E2DB79" w14:textId="4AC6393E" w:rsidR="008F6DF4" w:rsidRPr="003217F6" w:rsidRDefault="008F6DF4" w:rsidP="00A241B7">
            <w:pPr>
              <w:pStyle w:val="RepTable"/>
              <w:keepNext/>
              <w:tabs>
                <w:tab w:val="left" w:pos="720"/>
              </w:tabs>
              <w:rPr>
                <w:highlight w:val="cyan"/>
              </w:rPr>
            </w:pPr>
            <w:r w:rsidRPr="003217F6">
              <w:rPr>
                <w:strike/>
                <w:highlight w:val="cyan"/>
              </w:rPr>
              <w:t>H335: May cause respiratory irritation.</w:t>
            </w:r>
            <w:bookmarkEnd w:id="58"/>
          </w:p>
        </w:tc>
      </w:tr>
      <w:tr w:rsidR="00C81348" w:rsidRPr="00B32849" w14:paraId="243F5C23" w14:textId="77777777" w:rsidTr="000A6076">
        <w:tc>
          <w:tcPr>
            <w:tcW w:w="2850" w:type="dxa"/>
          </w:tcPr>
          <w:p w14:paraId="77B2A296" w14:textId="77777777" w:rsidR="00C81348" w:rsidRPr="00B32849" w:rsidRDefault="009F554F" w:rsidP="00A241B7">
            <w:pPr>
              <w:pStyle w:val="RepTable"/>
              <w:keepNext/>
            </w:pPr>
            <w:r>
              <w:lastRenderedPageBreak/>
              <w:t>Precautionary statement(s)</w:t>
            </w:r>
          </w:p>
        </w:tc>
        <w:tc>
          <w:tcPr>
            <w:tcW w:w="6622" w:type="dxa"/>
          </w:tcPr>
          <w:p w14:paraId="17F9E5F4" w14:textId="76305B6E" w:rsidR="00D93794" w:rsidRDefault="00D93794" w:rsidP="00777E07">
            <w:pPr>
              <w:pStyle w:val="RepTable"/>
              <w:keepNext/>
              <w:tabs>
                <w:tab w:val="left" w:pos="720"/>
              </w:tabs>
              <w:jc w:val="both"/>
              <w:rPr>
                <w:highlight w:val="yellow"/>
                <w:u w:val="single"/>
              </w:rPr>
            </w:pPr>
            <w:r w:rsidRPr="005D3C4D">
              <w:rPr>
                <w:highlight w:val="yellow"/>
                <w:u w:val="single"/>
              </w:rPr>
              <w:t>WARNING SEC</w:t>
            </w:r>
            <w:r w:rsidR="00E00A26" w:rsidRPr="005D3C4D">
              <w:rPr>
                <w:highlight w:val="yellow"/>
                <w:u w:val="single"/>
              </w:rPr>
              <w:t>TION</w:t>
            </w:r>
            <w:r w:rsidRPr="005D3C4D">
              <w:rPr>
                <w:highlight w:val="yellow"/>
                <w:u w:val="single"/>
              </w:rPr>
              <w:t xml:space="preserve"> OF THE LABEL</w:t>
            </w:r>
            <w:r w:rsidR="00A1734A" w:rsidRPr="005D3C4D">
              <w:rPr>
                <w:highlight w:val="yellow"/>
                <w:u w:val="single"/>
              </w:rPr>
              <w:t xml:space="preserve"> (first page)</w:t>
            </w:r>
            <w:r w:rsidRPr="005D3C4D">
              <w:rPr>
                <w:highlight w:val="yellow"/>
                <w:u w:val="single"/>
              </w:rPr>
              <w:t>:</w:t>
            </w:r>
          </w:p>
          <w:p w14:paraId="38307A61" w14:textId="28C3AF9C" w:rsidR="005D3C4D" w:rsidRPr="005D3C4D" w:rsidRDefault="005D3C4D" w:rsidP="00777E07">
            <w:pPr>
              <w:pStyle w:val="RepTable"/>
              <w:keepNext/>
              <w:tabs>
                <w:tab w:val="left" w:pos="720"/>
              </w:tabs>
              <w:jc w:val="both"/>
              <w:rPr>
                <w:highlight w:val="yellow"/>
              </w:rPr>
            </w:pPr>
            <w:r w:rsidRPr="005D3C4D">
              <w:rPr>
                <w:highlight w:val="yellow"/>
              </w:rPr>
              <w:t>None</w:t>
            </w:r>
          </w:p>
          <w:p w14:paraId="5047954F" w14:textId="225FB95A" w:rsidR="00E00A26" w:rsidRPr="00B133BC" w:rsidRDefault="008012A1" w:rsidP="00777E07">
            <w:pPr>
              <w:pStyle w:val="RepTable"/>
              <w:keepNext/>
              <w:tabs>
                <w:tab w:val="left" w:pos="720"/>
              </w:tabs>
              <w:jc w:val="both"/>
              <w:rPr>
                <w:strike/>
                <w:highlight w:val="cyan"/>
              </w:rPr>
            </w:pPr>
            <w:r w:rsidRPr="00B133BC">
              <w:rPr>
                <w:strike/>
                <w:highlight w:val="cyan"/>
              </w:rPr>
              <w:t xml:space="preserve">P261: </w:t>
            </w:r>
            <w:r w:rsidR="00C2243A" w:rsidRPr="00B133BC">
              <w:rPr>
                <w:strike/>
                <w:highlight w:val="cyan"/>
              </w:rPr>
              <w:t>Avoid breathing vapours/ spray.</w:t>
            </w:r>
          </w:p>
          <w:p w14:paraId="7E67972C" w14:textId="1E1B074C" w:rsidR="00E00A26" w:rsidRPr="00B133BC" w:rsidRDefault="00C2243A" w:rsidP="00777E07">
            <w:pPr>
              <w:pStyle w:val="RepTable"/>
              <w:keepNext/>
              <w:tabs>
                <w:tab w:val="left" w:pos="720"/>
              </w:tabs>
              <w:jc w:val="both"/>
              <w:rPr>
                <w:strike/>
                <w:highlight w:val="cyan"/>
              </w:rPr>
            </w:pPr>
            <w:r w:rsidRPr="00B133BC">
              <w:rPr>
                <w:strike/>
                <w:highlight w:val="cyan"/>
              </w:rPr>
              <w:t>P280: Wear protective gloves and eye protection/face protection.</w:t>
            </w:r>
          </w:p>
          <w:p w14:paraId="7703097A" w14:textId="165EA75E" w:rsidR="00C2243A" w:rsidRPr="00B133BC" w:rsidRDefault="00AC5601" w:rsidP="00777E07">
            <w:pPr>
              <w:pStyle w:val="RepTable"/>
              <w:keepNext/>
              <w:tabs>
                <w:tab w:val="left" w:pos="720"/>
              </w:tabs>
              <w:jc w:val="both"/>
              <w:rPr>
                <w:strike/>
                <w:highlight w:val="cyan"/>
              </w:rPr>
            </w:pPr>
            <w:r w:rsidRPr="00B133BC">
              <w:rPr>
                <w:strike/>
                <w:highlight w:val="cyan"/>
              </w:rPr>
              <w:t>P302+P352: IF ON SKIN: Wash with plenty of water.</w:t>
            </w:r>
          </w:p>
          <w:p w14:paraId="7F4F29C5" w14:textId="25CB444B" w:rsidR="00C2243A" w:rsidRPr="00B133BC" w:rsidRDefault="00AC5601" w:rsidP="00777E07">
            <w:pPr>
              <w:pStyle w:val="RepTable"/>
              <w:keepNext/>
              <w:tabs>
                <w:tab w:val="left" w:pos="720"/>
              </w:tabs>
              <w:jc w:val="both"/>
              <w:rPr>
                <w:strike/>
              </w:rPr>
            </w:pPr>
            <w:r w:rsidRPr="00B133BC">
              <w:rPr>
                <w:strike/>
                <w:highlight w:val="cyan"/>
              </w:rPr>
              <w:t>P305+P351+P338: IF IN EYES: Rinse cautiously with water for several minutes. Remove contact lenses, if present and easy to do. Continue rinsing.</w:t>
            </w:r>
          </w:p>
          <w:p w14:paraId="6DEC549D" w14:textId="77777777" w:rsidR="00AC5601" w:rsidRDefault="00AC5601" w:rsidP="00777E07">
            <w:pPr>
              <w:pStyle w:val="RepTable"/>
              <w:keepNext/>
              <w:tabs>
                <w:tab w:val="left" w:pos="720"/>
              </w:tabs>
              <w:jc w:val="both"/>
            </w:pPr>
          </w:p>
          <w:p w14:paraId="250551C6" w14:textId="0FF73E8C" w:rsidR="00E00A26" w:rsidRPr="00A1734A" w:rsidRDefault="00E00A26" w:rsidP="00777E07">
            <w:pPr>
              <w:pStyle w:val="RepTable"/>
              <w:keepNext/>
              <w:tabs>
                <w:tab w:val="left" w:pos="720"/>
              </w:tabs>
              <w:jc w:val="both"/>
              <w:rPr>
                <w:u w:val="single"/>
              </w:rPr>
            </w:pPr>
            <w:r w:rsidRPr="00A1734A">
              <w:rPr>
                <w:highlight w:val="lightGray"/>
                <w:u w:val="single"/>
              </w:rPr>
              <w:t>Other section of the label:</w:t>
            </w:r>
          </w:p>
          <w:p w14:paraId="5D2A1B66" w14:textId="14470BFB" w:rsidR="00AC5601" w:rsidRPr="00633DE9" w:rsidRDefault="00AC5601" w:rsidP="00777E07">
            <w:pPr>
              <w:pStyle w:val="RepTable"/>
              <w:keepNext/>
              <w:tabs>
                <w:tab w:val="left" w:pos="720"/>
              </w:tabs>
              <w:jc w:val="both"/>
              <w:rPr>
                <w:strike/>
                <w:highlight w:val="cyan"/>
              </w:rPr>
            </w:pPr>
            <w:r w:rsidRPr="00633DE9">
              <w:rPr>
                <w:strike/>
                <w:highlight w:val="cyan"/>
              </w:rPr>
              <w:t>P261: Avoid breathing vapours/ spray.</w:t>
            </w:r>
          </w:p>
          <w:p w14:paraId="1B273EFA" w14:textId="74B84B35" w:rsidR="00E00A26" w:rsidRPr="005D3C4D" w:rsidRDefault="00E00A26" w:rsidP="00777E07">
            <w:pPr>
              <w:pStyle w:val="RepTable"/>
              <w:keepNext/>
              <w:tabs>
                <w:tab w:val="left" w:pos="720"/>
              </w:tabs>
              <w:jc w:val="both"/>
            </w:pPr>
            <w:r w:rsidRPr="005D3C4D">
              <w:rPr>
                <w:highlight w:val="yellow"/>
              </w:rPr>
              <w:t>P270 – Do not eat, drink or smoke when using this product.</w:t>
            </w:r>
          </w:p>
          <w:p w14:paraId="18CF2D2D" w14:textId="616539C2" w:rsidR="00477FC9" w:rsidRDefault="00477FC9" w:rsidP="00777E07">
            <w:pPr>
              <w:pStyle w:val="RepTable"/>
              <w:keepNext/>
              <w:tabs>
                <w:tab w:val="left" w:pos="720"/>
              </w:tabs>
              <w:jc w:val="both"/>
            </w:pPr>
            <w:r>
              <w:t>P102: Keep out of reach of children.</w:t>
            </w:r>
          </w:p>
          <w:p w14:paraId="0365A49E" w14:textId="06BE8B43" w:rsidR="00AC5601" w:rsidRPr="00633DE9" w:rsidRDefault="00AC5601" w:rsidP="00777E07">
            <w:pPr>
              <w:pStyle w:val="RepTable"/>
              <w:keepNext/>
              <w:tabs>
                <w:tab w:val="left" w:pos="720"/>
              </w:tabs>
              <w:jc w:val="both"/>
              <w:rPr>
                <w:strike/>
                <w:highlight w:val="cyan"/>
              </w:rPr>
            </w:pPr>
            <w:r w:rsidRPr="00633DE9">
              <w:rPr>
                <w:strike/>
                <w:highlight w:val="cyan"/>
              </w:rPr>
              <w:t>P271: Use only outdoors.</w:t>
            </w:r>
          </w:p>
          <w:p w14:paraId="56F12FA1" w14:textId="387ACFE0" w:rsidR="00AC5601" w:rsidRPr="00633DE9" w:rsidRDefault="00A1734A" w:rsidP="00777E07">
            <w:pPr>
              <w:pStyle w:val="RepTable"/>
              <w:keepNext/>
              <w:tabs>
                <w:tab w:val="left" w:pos="720"/>
              </w:tabs>
              <w:jc w:val="both"/>
              <w:rPr>
                <w:strike/>
                <w:highlight w:val="cyan"/>
              </w:rPr>
            </w:pPr>
            <w:r w:rsidRPr="00633DE9">
              <w:rPr>
                <w:strike/>
                <w:highlight w:val="cyan"/>
              </w:rPr>
              <w:t>P264: Wash hands thoroughly after handling.</w:t>
            </w:r>
          </w:p>
          <w:p w14:paraId="5A858650" w14:textId="09E107FA" w:rsidR="00A1734A" w:rsidRPr="00633DE9" w:rsidRDefault="00A1734A" w:rsidP="00777E07">
            <w:pPr>
              <w:pStyle w:val="RepTable"/>
              <w:keepNext/>
              <w:tabs>
                <w:tab w:val="left" w:pos="720"/>
              </w:tabs>
              <w:jc w:val="both"/>
              <w:rPr>
                <w:strike/>
                <w:highlight w:val="cyan"/>
              </w:rPr>
            </w:pPr>
            <w:r w:rsidRPr="00633DE9">
              <w:rPr>
                <w:strike/>
                <w:highlight w:val="cyan"/>
              </w:rPr>
              <w:t>P362+P364: Take off contaminated clothing and wash it before reuse.</w:t>
            </w:r>
          </w:p>
          <w:p w14:paraId="5F04DDA1" w14:textId="18FBC1BD" w:rsidR="00477FC9" w:rsidRPr="00633DE9" w:rsidRDefault="00477FC9" w:rsidP="00777E07">
            <w:pPr>
              <w:pStyle w:val="RepTable"/>
              <w:keepNext/>
              <w:tabs>
                <w:tab w:val="left" w:pos="720"/>
              </w:tabs>
              <w:jc w:val="both"/>
              <w:rPr>
                <w:highlight w:val="cyan"/>
              </w:rPr>
            </w:pPr>
            <w:r w:rsidRPr="00633DE9">
              <w:rPr>
                <w:highlight w:val="cyan"/>
              </w:rPr>
              <w:t>P391: Collect spillage;</w:t>
            </w:r>
          </w:p>
          <w:p w14:paraId="0D4420D1" w14:textId="1F4155E1" w:rsidR="00A1734A" w:rsidRPr="00633DE9" w:rsidRDefault="00A1734A" w:rsidP="00777E07">
            <w:pPr>
              <w:pStyle w:val="RepTable"/>
              <w:keepNext/>
              <w:tabs>
                <w:tab w:val="left" w:pos="720"/>
              </w:tabs>
              <w:jc w:val="both"/>
              <w:rPr>
                <w:strike/>
                <w:highlight w:val="cyan"/>
              </w:rPr>
            </w:pPr>
            <w:r w:rsidRPr="00633DE9">
              <w:rPr>
                <w:strike/>
                <w:highlight w:val="cyan"/>
              </w:rPr>
              <w:t>P403+P233: Store in a well-ventilated place. Keep container tightly closed.</w:t>
            </w:r>
          </w:p>
          <w:p w14:paraId="2888507D" w14:textId="5A7B0BF8" w:rsidR="00A1734A" w:rsidRPr="00633DE9" w:rsidRDefault="00A1734A" w:rsidP="00777E07">
            <w:pPr>
              <w:pStyle w:val="RepTable"/>
              <w:keepNext/>
              <w:tabs>
                <w:tab w:val="left" w:pos="720"/>
              </w:tabs>
              <w:jc w:val="both"/>
              <w:rPr>
                <w:strike/>
              </w:rPr>
            </w:pPr>
            <w:r w:rsidRPr="00633DE9">
              <w:rPr>
                <w:strike/>
                <w:highlight w:val="cyan"/>
              </w:rPr>
              <w:t>P405: Store locked up.</w:t>
            </w:r>
          </w:p>
          <w:p w14:paraId="781412F9" w14:textId="11546EF0" w:rsidR="00C81348" w:rsidRDefault="00477FC9" w:rsidP="00777E07">
            <w:pPr>
              <w:pStyle w:val="RepTable"/>
              <w:keepNext/>
              <w:tabs>
                <w:tab w:val="left" w:pos="720"/>
              </w:tabs>
              <w:jc w:val="both"/>
            </w:pPr>
            <w:r>
              <w:t>P501: Dispose of contents and/or their container according to the separated collection system used in your municipality.</w:t>
            </w:r>
          </w:p>
          <w:p w14:paraId="6F309CD7" w14:textId="17A71C01" w:rsidR="00E00A26" w:rsidRDefault="00510038" w:rsidP="00777E07">
            <w:pPr>
              <w:pStyle w:val="RepTable"/>
              <w:keepNext/>
              <w:tabs>
                <w:tab w:val="left" w:pos="720"/>
              </w:tabs>
              <w:jc w:val="both"/>
            </w:pPr>
            <w:r>
              <w:t xml:space="preserve"> </w:t>
            </w:r>
          </w:p>
          <w:p w14:paraId="726B0DA4" w14:textId="28BCDED5" w:rsidR="00E00A26" w:rsidRDefault="00E00A26" w:rsidP="00777E07">
            <w:pPr>
              <w:pStyle w:val="RepTable"/>
              <w:keepNext/>
              <w:tabs>
                <w:tab w:val="left" w:pos="720"/>
              </w:tabs>
              <w:jc w:val="both"/>
            </w:pPr>
            <w:r w:rsidRPr="00E00A26">
              <w:rPr>
                <w:highlight w:val="lightGray"/>
              </w:rPr>
              <w:t>And P280 as follows:</w:t>
            </w:r>
          </w:p>
          <w:p w14:paraId="6A4BA457" w14:textId="1215200C" w:rsidR="001F673D" w:rsidRPr="001F673D" w:rsidRDefault="001F673D" w:rsidP="00777E07">
            <w:pPr>
              <w:pStyle w:val="RepTable"/>
              <w:keepNext/>
              <w:tabs>
                <w:tab w:val="left" w:pos="720"/>
              </w:tabs>
              <w:jc w:val="both"/>
              <w:rPr>
                <w:u w:val="single"/>
              </w:rPr>
            </w:pPr>
            <w:r w:rsidRPr="001F673D">
              <w:rPr>
                <w:highlight w:val="lightGray"/>
                <w:u w:val="single"/>
              </w:rPr>
              <w:t>Operator:</w:t>
            </w:r>
          </w:p>
          <w:p w14:paraId="4F7D2C37" w14:textId="30239834" w:rsidR="00B56002" w:rsidRPr="001F673D" w:rsidRDefault="00B56002" w:rsidP="00B56002">
            <w:pPr>
              <w:pStyle w:val="RepTable"/>
              <w:keepNext/>
              <w:tabs>
                <w:tab w:val="left" w:pos="720"/>
              </w:tabs>
              <w:jc w:val="both"/>
              <w:rPr>
                <w:i/>
                <w:iCs/>
                <w:highlight w:val="lightGray"/>
                <w:lang w:val="pl-PL"/>
              </w:rPr>
            </w:pPr>
            <w:r w:rsidRPr="001F673D">
              <w:rPr>
                <w:i/>
                <w:iCs/>
                <w:highlight w:val="lightGray"/>
                <w:lang w:val="pl-PL"/>
              </w:rPr>
              <w:t>„Stosować rękawice ochronne</w:t>
            </w:r>
            <w:r>
              <w:rPr>
                <w:i/>
                <w:iCs/>
                <w:highlight w:val="lightGray"/>
                <w:lang w:val="pl-PL"/>
              </w:rPr>
              <w:t xml:space="preserve">, </w:t>
            </w:r>
            <w:r w:rsidRPr="00B56002">
              <w:rPr>
                <w:i/>
                <w:iCs/>
                <w:strike/>
                <w:highlight w:val="yellow"/>
                <w:lang w:val="pl-PL"/>
              </w:rPr>
              <w:t>ochronę oczu lub twarzy</w:t>
            </w:r>
            <w:r w:rsidRPr="00B56002">
              <w:rPr>
                <w:i/>
                <w:iCs/>
                <w:highlight w:val="yellow"/>
                <w:lang w:val="pl-PL"/>
              </w:rPr>
              <w:t xml:space="preserve"> </w:t>
            </w:r>
            <w:r w:rsidRPr="001F673D">
              <w:rPr>
                <w:i/>
                <w:iCs/>
                <w:highlight w:val="lightGray"/>
                <w:lang w:val="pl-PL"/>
              </w:rPr>
              <w:t>oraz odzież roboczą (kombinezon) w trakcie przygotowywania cieczy roboczej oraz</w:t>
            </w:r>
            <w:r>
              <w:rPr>
                <w:i/>
                <w:iCs/>
                <w:highlight w:val="lightGray"/>
                <w:lang w:val="pl-PL"/>
              </w:rPr>
              <w:t xml:space="preserve"> </w:t>
            </w:r>
            <w:r w:rsidRPr="00B56002">
              <w:rPr>
                <w:i/>
                <w:iCs/>
                <w:highlight w:val="yellow"/>
                <w:lang w:val="pl-PL"/>
              </w:rPr>
              <w:t xml:space="preserve">odzież roboczą w czasie </w:t>
            </w:r>
            <w:r w:rsidRPr="001F673D">
              <w:rPr>
                <w:i/>
                <w:iCs/>
                <w:highlight w:val="lightGray"/>
                <w:lang w:val="pl-PL"/>
              </w:rPr>
              <w:t>wykonywania zabiegu”</w:t>
            </w:r>
          </w:p>
          <w:p w14:paraId="10160F8D" w14:textId="77777777" w:rsidR="00B56002" w:rsidRDefault="00B56002" w:rsidP="00B56002">
            <w:pPr>
              <w:pStyle w:val="RepTable"/>
              <w:keepNext/>
              <w:tabs>
                <w:tab w:val="left" w:pos="720"/>
              </w:tabs>
              <w:jc w:val="both"/>
            </w:pPr>
            <w:r w:rsidRPr="001F673D">
              <w:rPr>
                <w:highlight w:val="lightGray"/>
              </w:rPr>
              <w:t xml:space="preserve">“Wear protective </w:t>
            </w:r>
            <w:r w:rsidRPr="009C13EF">
              <w:rPr>
                <w:highlight w:val="lightGray"/>
              </w:rPr>
              <w:t xml:space="preserve">gloves, </w:t>
            </w:r>
            <w:r w:rsidRPr="00135011">
              <w:rPr>
                <w:strike/>
                <w:highlight w:val="cyan"/>
              </w:rPr>
              <w:t>eye/face shield</w:t>
            </w:r>
            <w:r>
              <w:rPr>
                <w:highlight w:val="lightGray"/>
              </w:rPr>
              <w:t xml:space="preserve"> </w:t>
            </w:r>
            <w:r w:rsidRPr="009C13EF">
              <w:rPr>
                <w:highlight w:val="lightGray"/>
              </w:rPr>
              <w:t>and work wear (</w:t>
            </w:r>
            <w:r w:rsidRPr="008F12DF">
              <w:rPr>
                <w:strike/>
                <w:highlight w:val="yellow"/>
              </w:rPr>
              <w:t>arms, body and legs covered</w:t>
            </w:r>
            <w:r w:rsidRPr="00135011">
              <w:rPr>
                <w:highlight w:val="cyan"/>
              </w:rPr>
              <w:t xml:space="preserve"> </w:t>
            </w:r>
            <w:r w:rsidRPr="008F12DF">
              <w:rPr>
                <w:highlight w:val="yellow"/>
              </w:rPr>
              <w:t>coverall</w:t>
            </w:r>
            <w:r w:rsidRPr="009C13EF">
              <w:rPr>
                <w:highlight w:val="lightGray"/>
              </w:rPr>
              <w:t xml:space="preserve">) during mixing/loading and </w:t>
            </w:r>
            <w:r w:rsidRPr="000A757B">
              <w:rPr>
                <w:highlight w:val="cyan"/>
              </w:rPr>
              <w:t xml:space="preserve">work wear </w:t>
            </w:r>
            <w:r w:rsidRPr="008F12DF">
              <w:rPr>
                <w:strike/>
                <w:highlight w:val="yellow"/>
              </w:rPr>
              <w:t>(arms, body and legs covered)</w:t>
            </w:r>
            <w:r>
              <w:rPr>
                <w:highlight w:val="cyan"/>
              </w:rPr>
              <w:t xml:space="preserve"> during</w:t>
            </w:r>
            <w:r w:rsidRPr="00135011">
              <w:rPr>
                <w:highlight w:val="cyan"/>
              </w:rPr>
              <w:t xml:space="preserve"> </w:t>
            </w:r>
            <w:r w:rsidRPr="009C13EF">
              <w:rPr>
                <w:highlight w:val="lightGray"/>
              </w:rPr>
              <w:t>application</w:t>
            </w:r>
            <w:r w:rsidRPr="001F673D">
              <w:rPr>
                <w:highlight w:val="lightGray"/>
              </w:rPr>
              <w:t>”.</w:t>
            </w:r>
          </w:p>
          <w:p w14:paraId="3791F03E" w14:textId="488A9D16" w:rsidR="001F673D" w:rsidRPr="001F673D" w:rsidRDefault="001F673D" w:rsidP="00777E07">
            <w:pPr>
              <w:pStyle w:val="RepTable"/>
              <w:keepNext/>
              <w:tabs>
                <w:tab w:val="left" w:pos="720"/>
              </w:tabs>
              <w:jc w:val="both"/>
              <w:rPr>
                <w:highlight w:val="lightGray"/>
                <w:u w:val="single"/>
                <w:lang w:val="pl-PL"/>
              </w:rPr>
            </w:pPr>
            <w:r w:rsidRPr="001F673D">
              <w:rPr>
                <w:highlight w:val="lightGray"/>
                <w:u w:val="single"/>
                <w:lang w:val="pl-PL"/>
              </w:rPr>
              <w:t>Worker:</w:t>
            </w:r>
          </w:p>
          <w:p w14:paraId="776324E5" w14:textId="71CE0050" w:rsidR="001F673D" w:rsidRPr="00B56002" w:rsidRDefault="001F673D" w:rsidP="00777E07">
            <w:pPr>
              <w:pStyle w:val="RepTable"/>
              <w:keepNext/>
              <w:tabs>
                <w:tab w:val="left" w:pos="720"/>
              </w:tabs>
              <w:jc w:val="both"/>
              <w:rPr>
                <w:i/>
                <w:iCs/>
                <w:strike/>
                <w:highlight w:val="yellow"/>
                <w:lang w:val="pl-PL"/>
              </w:rPr>
            </w:pPr>
            <w:r w:rsidRPr="001F673D">
              <w:rPr>
                <w:i/>
                <w:iCs/>
                <w:highlight w:val="lightGray"/>
                <w:lang w:val="pl-PL"/>
              </w:rPr>
              <w:t xml:space="preserve">„Stosować </w:t>
            </w:r>
            <w:r w:rsidRPr="00B56002">
              <w:rPr>
                <w:i/>
                <w:iCs/>
                <w:strike/>
                <w:highlight w:val="yellow"/>
                <w:lang w:val="pl-PL"/>
              </w:rPr>
              <w:t>rękawice ochronne</w:t>
            </w:r>
            <w:r w:rsidR="00AC5601" w:rsidRPr="00B56002">
              <w:rPr>
                <w:i/>
                <w:iCs/>
                <w:strike/>
                <w:highlight w:val="yellow"/>
                <w:lang w:val="pl-PL"/>
              </w:rPr>
              <w:t>, ochronę oczu lub twa</w:t>
            </w:r>
            <w:r w:rsidR="001A7ADE" w:rsidRPr="00B56002">
              <w:rPr>
                <w:i/>
                <w:iCs/>
                <w:strike/>
                <w:highlight w:val="yellow"/>
                <w:lang w:val="pl-PL"/>
              </w:rPr>
              <w:t>rzy</w:t>
            </w:r>
            <w:r w:rsidRPr="00B56002">
              <w:rPr>
                <w:i/>
                <w:iCs/>
                <w:strike/>
                <w:highlight w:val="yellow"/>
                <w:lang w:val="pl-PL"/>
              </w:rPr>
              <w:t xml:space="preserve"> oraz</w:t>
            </w:r>
            <w:r w:rsidRPr="001F673D">
              <w:rPr>
                <w:i/>
                <w:iCs/>
                <w:highlight w:val="lightGray"/>
                <w:lang w:val="pl-PL"/>
              </w:rPr>
              <w:t xml:space="preserve"> odzież roboczą (długie spodnie, koszula z długim rękawem</w:t>
            </w:r>
            <w:r w:rsidR="00B56002" w:rsidRPr="00B56002">
              <w:rPr>
                <w:i/>
                <w:iCs/>
                <w:strike/>
                <w:highlight w:val="lightGray"/>
                <w:lang w:val="pl-PL"/>
              </w:rPr>
              <w:t>.</w:t>
            </w:r>
            <w:r w:rsidRPr="00B56002">
              <w:rPr>
                <w:i/>
                <w:iCs/>
                <w:strike/>
                <w:highlight w:val="lightGray"/>
                <w:lang w:val="pl-PL"/>
              </w:rPr>
              <w:t xml:space="preserve">) </w:t>
            </w:r>
            <w:r w:rsidRPr="00B56002">
              <w:rPr>
                <w:i/>
                <w:iCs/>
                <w:strike/>
                <w:highlight w:val="yellow"/>
                <w:lang w:val="pl-PL"/>
              </w:rPr>
              <w:t>oraz ograniczyć czas inspekcji terenu poddanego opryskowi do 2 godzin”.</w:t>
            </w:r>
          </w:p>
          <w:p w14:paraId="08B92C70" w14:textId="4CEE1DBF" w:rsidR="001F673D" w:rsidRPr="001F673D" w:rsidRDefault="001F673D" w:rsidP="00777E07">
            <w:pPr>
              <w:pStyle w:val="RepTable"/>
              <w:keepNext/>
              <w:tabs>
                <w:tab w:val="left" w:pos="720"/>
              </w:tabs>
              <w:jc w:val="both"/>
              <w:rPr>
                <w:highlight w:val="lightGray"/>
              </w:rPr>
            </w:pPr>
            <w:r w:rsidRPr="001F673D">
              <w:rPr>
                <w:highlight w:val="lightGray"/>
              </w:rPr>
              <w:t xml:space="preserve">“Wear </w:t>
            </w:r>
            <w:r w:rsidRPr="000A757B">
              <w:rPr>
                <w:strike/>
                <w:highlight w:val="cyan"/>
              </w:rPr>
              <w:t>protective gloves</w:t>
            </w:r>
            <w:r w:rsidR="00AC5601" w:rsidRPr="000A757B">
              <w:rPr>
                <w:strike/>
                <w:highlight w:val="cyan"/>
              </w:rPr>
              <w:t xml:space="preserve">, </w:t>
            </w:r>
            <w:r w:rsidRPr="000A757B">
              <w:rPr>
                <w:strike/>
                <w:highlight w:val="cyan"/>
              </w:rPr>
              <w:t xml:space="preserve"> </w:t>
            </w:r>
            <w:r w:rsidR="00AC5601" w:rsidRPr="000A757B">
              <w:rPr>
                <w:strike/>
                <w:highlight w:val="cyan"/>
              </w:rPr>
              <w:t xml:space="preserve">eye protection/face protection </w:t>
            </w:r>
            <w:r w:rsidRPr="000A757B">
              <w:rPr>
                <w:strike/>
                <w:highlight w:val="cyan"/>
              </w:rPr>
              <w:t>and</w:t>
            </w:r>
            <w:r w:rsidRPr="000A757B">
              <w:rPr>
                <w:highlight w:val="cyan"/>
              </w:rPr>
              <w:t xml:space="preserve"> </w:t>
            </w:r>
            <w:r w:rsidRPr="001F673D">
              <w:rPr>
                <w:highlight w:val="lightGray"/>
              </w:rPr>
              <w:t>workwear (</w:t>
            </w:r>
            <w:r w:rsidR="000A757B" w:rsidRPr="00EA13F2">
              <w:rPr>
                <w:highlight w:val="cyan"/>
              </w:rPr>
              <w:t>arms, body and legs covered</w:t>
            </w:r>
            <w:r w:rsidR="000A757B" w:rsidRPr="001F673D">
              <w:rPr>
                <w:highlight w:val="lightGray"/>
              </w:rPr>
              <w:t xml:space="preserve"> </w:t>
            </w:r>
            <w:r w:rsidRPr="000A757B">
              <w:rPr>
                <w:strike/>
                <w:highlight w:val="cyan"/>
              </w:rPr>
              <w:t>long trousers, long-sleeve shirt</w:t>
            </w:r>
            <w:r w:rsidRPr="001F673D">
              <w:rPr>
                <w:highlight w:val="lightGray"/>
              </w:rPr>
              <w:t xml:space="preserve">) </w:t>
            </w:r>
            <w:r w:rsidRPr="000A757B">
              <w:rPr>
                <w:strike/>
                <w:highlight w:val="cyan"/>
              </w:rPr>
              <w:t>and limit the time of inspection of treated area to 2 hours</w:t>
            </w:r>
            <w:r w:rsidRPr="001F673D">
              <w:rPr>
                <w:highlight w:val="lightGray"/>
              </w:rPr>
              <w:t>”.</w:t>
            </w:r>
          </w:p>
          <w:p w14:paraId="59A06884" w14:textId="7E396A4D" w:rsidR="001F673D" w:rsidRPr="00B56002" w:rsidRDefault="001F673D" w:rsidP="00777E07">
            <w:pPr>
              <w:pStyle w:val="RepTable"/>
              <w:keepNext/>
              <w:tabs>
                <w:tab w:val="left" w:pos="720"/>
              </w:tabs>
              <w:jc w:val="both"/>
              <w:rPr>
                <w:strike/>
                <w:highlight w:val="yellow"/>
                <w:u w:val="single"/>
                <w:lang w:val="pl-PL"/>
              </w:rPr>
            </w:pPr>
            <w:r w:rsidRPr="00B56002">
              <w:rPr>
                <w:strike/>
                <w:highlight w:val="yellow"/>
                <w:u w:val="single"/>
                <w:lang w:val="pl-PL"/>
              </w:rPr>
              <w:t>Bystander/resident:</w:t>
            </w:r>
          </w:p>
          <w:p w14:paraId="518393A6" w14:textId="77777777" w:rsidR="001F673D" w:rsidRPr="00B56002" w:rsidRDefault="001F673D" w:rsidP="00777E07">
            <w:pPr>
              <w:pStyle w:val="RepTable"/>
              <w:keepNext/>
              <w:tabs>
                <w:tab w:val="left" w:pos="720"/>
              </w:tabs>
              <w:jc w:val="both"/>
              <w:rPr>
                <w:strike/>
                <w:highlight w:val="yellow"/>
                <w:lang w:val="pl-PL"/>
              </w:rPr>
            </w:pPr>
            <w:r w:rsidRPr="00B56002">
              <w:rPr>
                <w:strike/>
                <w:highlight w:val="yellow"/>
                <w:lang w:val="pl-PL"/>
              </w:rPr>
              <w:t xml:space="preserve">Warning board: </w:t>
            </w:r>
          </w:p>
          <w:p w14:paraId="79822E7B" w14:textId="71A4920B" w:rsidR="001F673D" w:rsidRPr="00FF5FB5" w:rsidRDefault="001F673D" w:rsidP="00777E07">
            <w:pPr>
              <w:pStyle w:val="RepTable"/>
              <w:keepNext/>
              <w:tabs>
                <w:tab w:val="left" w:pos="720"/>
              </w:tabs>
              <w:jc w:val="both"/>
              <w:rPr>
                <w:i/>
                <w:iCs/>
                <w:strike/>
                <w:highlight w:val="cyan"/>
                <w:lang w:val="pl-PL"/>
              </w:rPr>
            </w:pPr>
            <w:bookmarkStart w:id="59" w:name="_Hlk83828540"/>
            <w:r w:rsidRPr="00FF5FB5">
              <w:rPr>
                <w:i/>
                <w:iCs/>
                <w:strike/>
                <w:highlight w:val="cyan"/>
                <w:lang w:val="pl-PL"/>
              </w:rPr>
              <w:t>“Zakaz wstępu na teren poddany zabiegowi do końca uprawy”.</w:t>
            </w:r>
          </w:p>
          <w:bookmarkEnd w:id="59"/>
          <w:p w14:paraId="7BB00E58" w14:textId="3FC4379F" w:rsidR="001F673D" w:rsidRPr="00FF5FB5" w:rsidRDefault="001F673D" w:rsidP="00777E07">
            <w:pPr>
              <w:pStyle w:val="RepTable"/>
              <w:keepNext/>
              <w:tabs>
                <w:tab w:val="left" w:pos="720"/>
              </w:tabs>
              <w:jc w:val="both"/>
              <w:rPr>
                <w:strike/>
              </w:rPr>
            </w:pPr>
            <w:r w:rsidRPr="00FF5FB5">
              <w:rPr>
                <w:strike/>
                <w:highlight w:val="cyan"/>
              </w:rPr>
              <w:t>“Do not enter the treated area till the end of the plant growth”</w:t>
            </w:r>
          </w:p>
          <w:p w14:paraId="6596B350" w14:textId="77777777" w:rsidR="001F673D" w:rsidRDefault="001F673D" w:rsidP="00777E07">
            <w:pPr>
              <w:pStyle w:val="RepTable"/>
              <w:keepNext/>
              <w:tabs>
                <w:tab w:val="left" w:pos="720"/>
              </w:tabs>
              <w:jc w:val="both"/>
            </w:pPr>
          </w:p>
          <w:p w14:paraId="5AE5A3CD" w14:textId="77777777" w:rsidR="00E00A26" w:rsidRDefault="00E00A26" w:rsidP="00777E07">
            <w:pPr>
              <w:pStyle w:val="RepTable"/>
              <w:keepNext/>
              <w:tabs>
                <w:tab w:val="left" w:pos="720"/>
              </w:tabs>
              <w:jc w:val="both"/>
            </w:pPr>
            <w:r w:rsidRPr="00E00A26">
              <w:rPr>
                <w:highlight w:val="lightGray"/>
              </w:rPr>
              <w:t>Section First aid:</w:t>
            </w:r>
            <w:r>
              <w:t xml:space="preserve"> </w:t>
            </w:r>
          </w:p>
          <w:p w14:paraId="412995B0" w14:textId="77777777" w:rsidR="00E00A26" w:rsidRPr="00715173" w:rsidRDefault="00E00A26" w:rsidP="00777E07">
            <w:pPr>
              <w:pStyle w:val="RepTable"/>
              <w:keepNext/>
              <w:tabs>
                <w:tab w:val="left" w:pos="720"/>
              </w:tabs>
              <w:jc w:val="both"/>
              <w:rPr>
                <w:highlight w:val="lightGray"/>
              </w:rPr>
            </w:pPr>
            <w:r w:rsidRPr="00715173">
              <w:rPr>
                <w:highlight w:val="lightGray"/>
              </w:rPr>
              <w:t>P101: If medical advice is needed, have product container or label at hand.</w:t>
            </w:r>
          </w:p>
          <w:p w14:paraId="1E49ACAE" w14:textId="5972227A" w:rsidR="00A1734A" w:rsidRPr="00777E07" w:rsidRDefault="00A1734A" w:rsidP="00777E07">
            <w:pPr>
              <w:pStyle w:val="RepTable"/>
              <w:keepNext/>
              <w:tabs>
                <w:tab w:val="left" w:pos="720"/>
              </w:tabs>
              <w:jc w:val="both"/>
              <w:rPr>
                <w:strike/>
                <w:highlight w:val="cyan"/>
              </w:rPr>
            </w:pPr>
            <w:bookmarkStart w:id="60" w:name="_Hlk83829067"/>
            <w:r w:rsidRPr="00777E07">
              <w:rPr>
                <w:strike/>
                <w:highlight w:val="cyan"/>
              </w:rPr>
              <w:t>P304+P340</w:t>
            </w:r>
            <w:r w:rsidR="00715173" w:rsidRPr="00777E07">
              <w:rPr>
                <w:strike/>
                <w:highlight w:val="cyan"/>
              </w:rPr>
              <w:t>, P311: IF INHALED: Remove person to fresh air and keep comfortable for breathing. Call a POISON CENTER/doctor.</w:t>
            </w:r>
          </w:p>
          <w:p w14:paraId="00108567" w14:textId="3A5DEDF9" w:rsidR="00A1734A" w:rsidRPr="00777E07" w:rsidRDefault="00A1734A" w:rsidP="00777E07">
            <w:pPr>
              <w:pStyle w:val="RepTable"/>
              <w:keepNext/>
              <w:tabs>
                <w:tab w:val="left" w:pos="720"/>
              </w:tabs>
              <w:jc w:val="both"/>
              <w:rPr>
                <w:strike/>
                <w:highlight w:val="cyan"/>
              </w:rPr>
            </w:pPr>
            <w:r w:rsidRPr="00777E07">
              <w:rPr>
                <w:strike/>
                <w:highlight w:val="cyan"/>
              </w:rPr>
              <w:t>P302+P352</w:t>
            </w:r>
            <w:r w:rsidR="00715173" w:rsidRPr="00777E07">
              <w:rPr>
                <w:strike/>
                <w:highlight w:val="cyan"/>
              </w:rPr>
              <w:t>: IF ON SKIN: Wash with plenty of water.</w:t>
            </w:r>
          </w:p>
          <w:p w14:paraId="41A689C6" w14:textId="4E505735" w:rsidR="00715173" w:rsidRPr="00777E07" w:rsidRDefault="00715173" w:rsidP="00777E07">
            <w:pPr>
              <w:pStyle w:val="RepTable"/>
              <w:keepNext/>
              <w:tabs>
                <w:tab w:val="left" w:pos="720"/>
              </w:tabs>
              <w:jc w:val="both"/>
              <w:rPr>
                <w:strike/>
                <w:highlight w:val="cyan"/>
              </w:rPr>
            </w:pPr>
            <w:r w:rsidRPr="00777E07">
              <w:rPr>
                <w:strike/>
                <w:highlight w:val="cyan"/>
              </w:rPr>
              <w:t>P332+P313: If skin irritation occurs: Get medical advice/ attention.</w:t>
            </w:r>
          </w:p>
          <w:p w14:paraId="395C9107" w14:textId="51659521" w:rsidR="00715173" w:rsidRPr="00777E07" w:rsidRDefault="00715173" w:rsidP="00777E07">
            <w:pPr>
              <w:jc w:val="both"/>
              <w:rPr>
                <w:strike/>
                <w:noProof/>
                <w:sz w:val="20"/>
                <w:highlight w:val="cyan"/>
                <w:lang w:val="en-GB"/>
              </w:rPr>
            </w:pPr>
            <w:r w:rsidRPr="00777E07">
              <w:rPr>
                <w:strike/>
                <w:highlight w:val="cyan"/>
              </w:rPr>
              <w:t xml:space="preserve">P305+P351+P338: </w:t>
            </w:r>
            <w:r w:rsidRPr="00777E07">
              <w:rPr>
                <w:strike/>
                <w:noProof/>
                <w:sz w:val="20"/>
                <w:highlight w:val="cyan"/>
                <w:lang w:val="en-GB"/>
              </w:rPr>
              <w:t>IF IN EYES: Rinse cautiously with water for several minutes. Remove contact lenses, if present and easy to do. Continue rinsing.</w:t>
            </w:r>
          </w:p>
          <w:p w14:paraId="6214F843" w14:textId="7A7A813F" w:rsidR="00715173" w:rsidRPr="00E00A26" w:rsidRDefault="00715173" w:rsidP="00777E07">
            <w:pPr>
              <w:pStyle w:val="RepTable"/>
              <w:keepNext/>
              <w:tabs>
                <w:tab w:val="left" w:pos="720"/>
              </w:tabs>
              <w:jc w:val="both"/>
            </w:pPr>
            <w:r w:rsidRPr="00777E07">
              <w:rPr>
                <w:strike/>
                <w:highlight w:val="cyan"/>
              </w:rPr>
              <w:t>P337+P313: If eye irritation persists: Get medical advice/ attention.</w:t>
            </w:r>
            <w:bookmarkEnd w:id="60"/>
          </w:p>
        </w:tc>
      </w:tr>
      <w:tr w:rsidR="00C81348" w:rsidRPr="00B32849" w14:paraId="16A8FC02" w14:textId="77777777" w:rsidTr="000A6076">
        <w:tc>
          <w:tcPr>
            <w:tcW w:w="2850" w:type="dxa"/>
          </w:tcPr>
          <w:p w14:paraId="1CD6A112" w14:textId="77777777" w:rsidR="00C81348" w:rsidRPr="00B32849" w:rsidRDefault="009F554F" w:rsidP="00A241B7">
            <w:pPr>
              <w:pStyle w:val="RepTable"/>
              <w:keepNext/>
            </w:pPr>
            <w:r>
              <w:t>Additional labelling phrases</w:t>
            </w:r>
          </w:p>
        </w:tc>
        <w:tc>
          <w:tcPr>
            <w:tcW w:w="6622" w:type="dxa"/>
          </w:tcPr>
          <w:p w14:paraId="080AA47A" w14:textId="77777777" w:rsidR="00C81348" w:rsidRPr="00B32849" w:rsidRDefault="00C81348" w:rsidP="00A241B7">
            <w:pPr>
              <w:pStyle w:val="RepTable"/>
              <w:keepNext/>
            </w:pPr>
            <w:r w:rsidRPr="00B32849">
              <w:t>To avoid risks to man and the environment, comply with the instructions for use. [EUH401]</w:t>
            </w:r>
          </w:p>
        </w:tc>
      </w:tr>
    </w:tbl>
    <w:p w14:paraId="29ADEEA8" w14:textId="773F4153" w:rsidR="00B766E8" w:rsidRPr="00B32849" w:rsidRDefault="00B766E8" w:rsidP="00B766E8">
      <w:pPr>
        <w:pStyle w:val="RepLabel"/>
      </w:pPr>
      <w:bookmarkStart w:id="61" w:name="_Ref413433911"/>
      <w:r w:rsidRPr="00B32849">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3</w:t>
      </w:r>
      <w:r w:rsidR="001F20EF">
        <w:fldChar w:fldCharType="end"/>
      </w:r>
      <w:bookmarkEnd w:id="61"/>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477FC9" w:rsidRPr="00477FC9">
        <w:t>SAP250F</w:t>
      </w:r>
      <w:r w:rsidR="00F66C88">
        <w:t xml:space="preserve"> </w:t>
      </w:r>
      <w:r w:rsidR="00477FC9" w:rsidRPr="00477FC9">
        <w:t>/</w:t>
      </w:r>
      <w:r w:rsidR="00F66C88">
        <w:t xml:space="preserve"> </w:t>
      </w:r>
      <w:proofErr w:type="spellStart"/>
      <w:r w:rsidR="00477FC9" w:rsidRPr="00477FC9">
        <w:t>Prothioconazole</w:t>
      </w:r>
      <w:proofErr w:type="spellEnd"/>
      <w:r w:rsidR="00477FC9" w:rsidRPr="00477FC9">
        <w:t xml:space="preserve"> 250 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B32849" w14:paraId="07D89F4D" w14:textId="77777777" w:rsidTr="00A241B7">
        <w:trPr>
          <w:tblHeader/>
        </w:trPr>
        <w:tc>
          <w:tcPr>
            <w:tcW w:w="899" w:type="pct"/>
          </w:tcPr>
          <w:p w14:paraId="4D42A790" w14:textId="77777777" w:rsidR="00C81348" w:rsidRPr="00B32849" w:rsidRDefault="00C81348" w:rsidP="00A241B7">
            <w:pPr>
              <w:pStyle w:val="RepTableHeader"/>
              <w:spacing w:before="0" w:after="0"/>
              <w:jc w:val="center"/>
              <w:rPr>
                <w:lang w:val="en-GB"/>
              </w:rPr>
            </w:pPr>
          </w:p>
        </w:tc>
        <w:tc>
          <w:tcPr>
            <w:tcW w:w="960" w:type="pct"/>
          </w:tcPr>
          <w:p w14:paraId="151DDD9B" w14:textId="77777777"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14:paraId="5CA97AAD" w14:textId="77777777" w:rsidR="00C81348" w:rsidRPr="00B32849" w:rsidRDefault="00C81348" w:rsidP="00A241B7">
            <w:pPr>
              <w:pStyle w:val="RepTableHeader"/>
              <w:spacing w:before="0" w:after="0"/>
              <w:jc w:val="center"/>
              <w:rPr>
                <w:lang w:val="en-GB"/>
              </w:rPr>
            </w:pPr>
            <w:r w:rsidRPr="00B32849">
              <w:rPr>
                <w:lang w:val="en-GB"/>
              </w:rPr>
              <w:t>PPE / Risk mitigation measures</w:t>
            </w:r>
          </w:p>
        </w:tc>
      </w:tr>
      <w:tr w:rsidR="00477FC9" w:rsidRPr="00B32849" w14:paraId="36620188" w14:textId="77777777" w:rsidTr="00A241B7">
        <w:tc>
          <w:tcPr>
            <w:tcW w:w="899" w:type="pct"/>
          </w:tcPr>
          <w:p w14:paraId="5DDBFF1D" w14:textId="77777777" w:rsidR="00477FC9" w:rsidRPr="00B32849" w:rsidRDefault="00477FC9" w:rsidP="00477FC9">
            <w:pPr>
              <w:pStyle w:val="RepTable"/>
            </w:pPr>
            <w:r w:rsidRPr="00B32849">
              <w:t>Operators</w:t>
            </w:r>
          </w:p>
        </w:tc>
        <w:tc>
          <w:tcPr>
            <w:tcW w:w="960" w:type="pct"/>
          </w:tcPr>
          <w:p w14:paraId="1507D094" w14:textId="77777777" w:rsidR="00477FC9" w:rsidRPr="00477FC9" w:rsidRDefault="00477FC9" w:rsidP="00477FC9">
            <w:pPr>
              <w:pStyle w:val="RepTable"/>
              <w:tabs>
                <w:tab w:val="left" w:pos="720"/>
              </w:tabs>
              <w:jc w:val="center"/>
            </w:pPr>
            <w:r w:rsidRPr="00477FC9">
              <w:t>Acceptable</w:t>
            </w:r>
          </w:p>
        </w:tc>
        <w:tc>
          <w:tcPr>
            <w:tcW w:w="3141" w:type="pct"/>
          </w:tcPr>
          <w:p w14:paraId="21FDABE7" w14:textId="6A8F9945" w:rsidR="00AC7E3A" w:rsidRPr="00EA13F2" w:rsidRDefault="00AC7E3A" w:rsidP="00EA13F2">
            <w:pPr>
              <w:pStyle w:val="RepTable"/>
              <w:tabs>
                <w:tab w:val="left" w:pos="720"/>
              </w:tabs>
              <w:jc w:val="both"/>
              <w:rPr>
                <w:highlight w:val="cyan"/>
              </w:rPr>
            </w:pPr>
            <w:r w:rsidRPr="00EA13F2">
              <w:rPr>
                <w:highlight w:val="cyan"/>
              </w:rPr>
              <w:t>Work wear (arms, body and legs covered)</w:t>
            </w:r>
            <w:r w:rsidR="00EA13F2" w:rsidRPr="00EA13F2">
              <w:rPr>
                <w:highlight w:val="cyan"/>
              </w:rPr>
              <w:t xml:space="preserve"> and gloves during</w:t>
            </w:r>
            <w:r w:rsidRPr="00EA13F2">
              <w:rPr>
                <w:highlight w:val="cyan"/>
              </w:rPr>
              <w:t xml:space="preserve"> </w:t>
            </w:r>
            <w:r w:rsidR="00EA13F2" w:rsidRPr="00EA13F2">
              <w:rPr>
                <w:highlight w:val="cyan"/>
              </w:rPr>
              <w:t xml:space="preserve">mixing and </w:t>
            </w:r>
            <w:r w:rsidR="00EA13F2" w:rsidRPr="00EA13F2">
              <w:rPr>
                <w:highlight w:val="cyan"/>
              </w:rPr>
              <w:lastRenderedPageBreak/>
              <w:t>loading (M/L)</w:t>
            </w:r>
            <w:r w:rsidRPr="00EA13F2">
              <w:rPr>
                <w:highlight w:val="cyan"/>
              </w:rPr>
              <w:t xml:space="preserve"> and </w:t>
            </w:r>
            <w:r w:rsidR="00EA13F2" w:rsidRPr="00EA13F2">
              <w:rPr>
                <w:highlight w:val="cyan"/>
              </w:rPr>
              <w:t>W</w:t>
            </w:r>
            <w:r w:rsidRPr="00EA13F2">
              <w:rPr>
                <w:highlight w:val="cyan"/>
              </w:rPr>
              <w:t xml:space="preserve">ork wear during </w:t>
            </w:r>
            <w:r w:rsidR="00EA13F2" w:rsidRPr="00EA13F2">
              <w:rPr>
                <w:highlight w:val="cyan"/>
              </w:rPr>
              <w:t>a</w:t>
            </w:r>
            <w:r w:rsidRPr="00EA13F2">
              <w:rPr>
                <w:highlight w:val="cyan"/>
              </w:rPr>
              <w:t>pplication</w:t>
            </w:r>
          </w:p>
          <w:p w14:paraId="781D120E" w14:textId="1D6760EA" w:rsidR="00477FC9" w:rsidRPr="00EA13F2" w:rsidRDefault="00E00A26" w:rsidP="00EA13F2">
            <w:pPr>
              <w:pStyle w:val="RepTable"/>
              <w:tabs>
                <w:tab w:val="left" w:pos="720"/>
              </w:tabs>
              <w:jc w:val="both"/>
              <w:rPr>
                <w:strike/>
                <w:highlight w:val="cyan"/>
              </w:rPr>
            </w:pPr>
            <w:r w:rsidRPr="00EA13F2">
              <w:rPr>
                <w:strike/>
                <w:highlight w:val="cyan"/>
              </w:rPr>
              <w:t>Classification</w:t>
            </w:r>
            <w:r w:rsidR="009C13EF" w:rsidRPr="00EA13F2">
              <w:rPr>
                <w:strike/>
                <w:highlight w:val="cyan"/>
              </w:rPr>
              <w:t>: protective gloves, eye/face protection</w:t>
            </w:r>
          </w:p>
          <w:p w14:paraId="2A36709E" w14:textId="1E76AF1F" w:rsidR="00E00A26" w:rsidRPr="00E00A26" w:rsidRDefault="00E00A26" w:rsidP="00EA13F2">
            <w:pPr>
              <w:pStyle w:val="RepTable"/>
              <w:tabs>
                <w:tab w:val="left" w:pos="720"/>
              </w:tabs>
              <w:jc w:val="both"/>
              <w:rPr>
                <w:color w:val="FF0000"/>
              </w:rPr>
            </w:pPr>
            <w:r w:rsidRPr="00EA13F2">
              <w:rPr>
                <w:strike/>
                <w:highlight w:val="cyan"/>
              </w:rPr>
              <w:t xml:space="preserve">Exposure: </w:t>
            </w:r>
            <w:r w:rsidR="001F673D" w:rsidRPr="00EA13F2">
              <w:rPr>
                <w:strike/>
                <w:highlight w:val="cyan"/>
              </w:rPr>
              <w:t>protective gloves during mixing and loading</w:t>
            </w:r>
          </w:p>
        </w:tc>
      </w:tr>
      <w:tr w:rsidR="00477FC9" w:rsidRPr="00B32849" w14:paraId="622022DE" w14:textId="77777777" w:rsidTr="00A241B7">
        <w:tc>
          <w:tcPr>
            <w:tcW w:w="899" w:type="pct"/>
          </w:tcPr>
          <w:p w14:paraId="1ECE06D0" w14:textId="77777777" w:rsidR="00477FC9" w:rsidRPr="00B32849" w:rsidRDefault="00477FC9" w:rsidP="00477FC9">
            <w:pPr>
              <w:pStyle w:val="RepTable"/>
            </w:pPr>
            <w:r w:rsidRPr="00B32849">
              <w:lastRenderedPageBreak/>
              <w:t>Workers</w:t>
            </w:r>
          </w:p>
        </w:tc>
        <w:tc>
          <w:tcPr>
            <w:tcW w:w="960" w:type="pct"/>
          </w:tcPr>
          <w:p w14:paraId="081F2BD8" w14:textId="77777777" w:rsidR="00477FC9" w:rsidRPr="00477FC9" w:rsidRDefault="00477FC9" w:rsidP="00477FC9">
            <w:pPr>
              <w:pStyle w:val="RepTable"/>
              <w:tabs>
                <w:tab w:val="left" w:pos="720"/>
              </w:tabs>
              <w:jc w:val="center"/>
            </w:pPr>
            <w:r w:rsidRPr="00477FC9">
              <w:t>Acceptable</w:t>
            </w:r>
          </w:p>
        </w:tc>
        <w:tc>
          <w:tcPr>
            <w:tcW w:w="3141" w:type="pct"/>
          </w:tcPr>
          <w:p w14:paraId="2097AFEF" w14:textId="1377E04A" w:rsidR="00477FC9" w:rsidRPr="00270752" w:rsidRDefault="00477FC9" w:rsidP="00EA13F2">
            <w:pPr>
              <w:pStyle w:val="RepTable"/>
              <w:tabs>
                <w:tab w:val="left" w:pos="720"/>
              </w:tabs>
              <w:jc w:val="both"/>
              <w:rPr>
                <w:highlight w:val="cyan"/>
              </w:rPr>
            </w:pPr>
            <w:r w:rsidRPr="00270752">
              <w:rPr>
                <w:highlight w:val="cyan"/>
              </w:rPr>
              <w:t>None</w:t>
            </w:r>
            <w:r w:rsidR="00EA13F2" w:rsidRPr="00270752">
              <w:rPr>
                <w:highlight w:val="cyan"/>
              </w:rPr>
              <w:t>. Workwear</w:t>
            </w:r>
            <w:r w:rsidR="00873201">
              <w:rPr>
                <w:highlight w:val="cyan"/>
              </w:rPr>
              <w:t xml:space="preserve"> </w:t>
            </w:r>
            <w:r w:rsidR="00EA13F2" w:rsidRPr="00270752">
              <w:rPr>
                <w:highlight w:val="cyan"/>
              </w:rPr>
              <w:t>(arms, body and legs covered)</w:t>
            </w:r>
          </w:p>
          <w:p w14:paraId="17F383A8" w14:textId="5F0DA314" w:rsidR="009C13EF" w:rsidRPr="00270752" w:rsidRDefault="009C13EF" w:rsidP="00EA13F2">
            <w:pPr>
              <w:pStyle w:val="RepTable"/>
              <w:tabs>
                <w:tab w:val="left" w:pos="720"/>
              </w:tabs>
              <w:jc w:val="both"/>
              <w:rPr>
                <w:strike/>
                <w:highlight w:val="cyan"/>
              </w:rPr>
            </w:pPr>
            <w:r w:rsidRPr="00270752">
              <w:rPr>
                <w:strike/>
                <w:highlight w:val="cyan"/>
              </w:rPr>
              <w:t>Classification: protective gloves, eye/face protection</w:t>
            </w:r>
          </w:p>
          <w:p w14:paraId="64D5F106" w14:textId="0FC09956" w:rsidR="001F673D" w:rsidRPr="00270752" w:rsidRDefault="009C13EF" w:rsidP="00EA13F2">
            <w:pPr>
              <w:pStyle w:val="RepTable"/>
              <w:tabs>
                <w:tab w:val="left" w:pos="720"/>
              </w:tabs>
              <w:jc w:val="both"/>
              <w:rPr>
                <w:highlight w:val="cyan"/>
              </w:rPr>
            </w:pPr>
            <w:r w:rsidRPr="00270752">
              <w:rPr>
                <w:strike/>
                <w:highlight w:val="cyan"/>
              </w:rPr>
              <w:t xml:space="preserve">Exposure: </w:t>
            </w:r>
            <w:r w:rsidR="001F673D" w:rsidRPr="00270752">
              <w:rPr>
                <w:strike/>
                <w:highlight w:val="cyan"/>
              </w:rPr>
              <w:t>Work wear amd protective gloves, inspection time: 2h</w:t>
            </w:r>
          </w:p>
        </w:tc>
      </w:tr>
      <w:tr w:rsidR="00C81348" w:rsidRPr="00B32849" w14:paraId="2BDF5EC5" w14:textId="77777777" w:rsidTr="00A241B7">
        <w:tc>
          <w:tcPr>
            <w:tcW w:w="899" w:type="pct"/>
          </w:tcPr>
          <w:p w14:paraId="02F692E2" w14:textId="77777777" w:rsidR="00C81348" w:rsidRPr="00B32849" w:rsidRDefault="008F5D41" w:rsidP="008F5D41">
            <w:pPr>
              <w:pStyle w:val="RepTable"/>
            </w:pPr>
            <w:r w:rsidRPr="00B32849">
              <w:t xml:space="preserve">Residents </w:t>
            </w:r>
            <w:r>
              <w:t xml:space="preserve"> </w:t>
            </w:r>
          </w:p>
        </w:tc>
        <w:tc>
          <w:tcPr>
            <w:tcW w:w="960" w:type="pct"/>
          </w:tcPr>
          <w:p w14:paraId="078E4975" w14:textId="77777777" w:rsidR="00C81348" w:rsidRPr="00477FC9" w:rsidRDefault="00C81348" w:rsidP="00A241B7">
            <w:pPr>
              <w:pStyle w:val="RepTable"/>
              <w:tabs>
                <w:tab w:val="left" w:pos="720"/>
              </w:tabs>
              <w:jc w:val="center"/>
            </w:pPr>
            <w:r w:rsidRPr="00477FC9">
              <w:t>Acceptable</w:t>
            </w:r>
          </w:p>
        </w:tc>
        <w:tc>
          <w:tcPr>
            <w:tcW w:w="3141" w:type="pct"/>
          </w:tcPr>
          <w:p w14:paraId="687D33BB" w14:textId="0F349EDB" w:rsidR="00C81348" w:rsidRPr="00270752" w:rsidRDefault="00C81348" w:rsidP="00EA13F2">
            <w:pPr>
              <w:pStyle w:val="RepTable"/>
              <w:tabs>
                <w:tab w:val="left" w:pos="720"/>
              </w:tabs>
              <w:jc w:val="both"/>
              <w:rPr>
                <w:highlight w:val="cyan"/>
              </w:rPr>
            </w:pPr>
            <w:r w:rsidRPr="00270752">
              <w:rPr>
                <w:highlight w:val="cyan"/>
              </w:rPr>
              <w:t>None</w:t>
            </w:r>
            <w:r w:rsidR="00270752" w:rsidRPr="00270752">
              <w:rPr>
                <w:highlight w:val="cyan"/>
              </w:rPr>
              <w:t>. Buffer zone fo field crops 2-3 m.</w:t>
            </w:r>
          </w:p>
          <w:p w14:paraId="6F2C1334" w14:textId="0496E259" w:rsidR="001F673D" w:rsidRPr="00270752" w:rsidRDefault="00907271" w:rsidP="00EA13F2">
            <w:pPr>
              <w:pStyle w:val="RepTable"/>
              <w:tabs>
                <w:tab w:val="left" w:pos="720"/>
              </w:tabs>
              <w:jc w:val="both"/>
              <w:rPr>
                <w:strike/>
                <w:highlight w:val="cyan"/>
              </w:rPr>
            </w:pPr>
            <w:r w:rsidRPr="00270752">
              <w:rPr>
                <w:strike/>
                <w:highlight w:val="cyan"/>
              </w:rPr>
              <w:t>no entry to the treated area till the end of the plant growth</w:t>
            </w:r>
          </w:p>
        </w:tc>
      </w:tr>
      <w:tr w:rsidR="00C81348" w:rsidRPr="00B32849" w14:paraId="404E2A2C" w14:textId="77777777" w:rsidTr="00A241B7">
        <w:tc>
          <w:tcPr>
            <w:tcW w:w="899" w:type="pct"/>
          </w:tcPr>
          <w:p w14:paraId="587AC97A" w14:textId="77777777" w:rsidR="00C81348" w:rsidRPr="00B32849" w:rsidRDefault="008F5D41" w:rsidP="00B766E8">
            <w:pPr>
              <w:pStyle w:val="RepTable"/>
            </w:pPr>
            <w:r w:rsidRPr="00B32849">
              <w:t>Bystanders</w:t>
            </w:r>
          </w:p>
        </w:tc>
        <w:tc>
          <w:tcPr>
            <w:tcW w:w="960" w:type="pct"/>
          </w:tcPr>
          <w:p w14:paraId="1721B2BE" w14:textId="77777777" w:rsidR="00C81348" w:rsidRPr="00477FC9" w:rsidRDefault="00C81348" w:rsidP="00A241B7">
            <w:pPr>
              <w:pStyle w:val="RepTable"/>
              <w:tabs>
                <w:tab w:val="left" w:pos="720"/>
              </w:tabs>
              <w:jc w:val="center"/>
            </w:pPr>
            <w:r w:rsidRPr="00477FC9">
              <w:t>Acceptable</w:t>
            </w:r>
          </w:p>
        </w:tc>
        <w:tc>
          <w:tcPr>
            <w:tcW w:w="3141" w:type="pct"/>
          </w:tcPr>
          <w:p w14:paraId="60707535" w14:textId="77777777" w:rsidR="00270752" w:rsidRPr="00270752" w:rsidRDefault="00270752" w:rsidP="00270752">
            <w:pPr>
              <w:pStyle w:val="RepTable"/>
              <w:tabs>
                <w:tab w:val="left" w:pos="720"/>
              </w:tabs>
              <w:jc w:val="both"/>
              <w:rPr>
                <w:highlight w:val="cyan"/>
              </w:rPr>
            </w:pPr>
            <w:r w:rsidRPr="00270752">
              <w:rPr>
                <w:highlight w:val="cyan"/>
              </w:rPr>
              <w:t>None. Buffer zone fo field crops 2-3 m.</w:t>
            </w:r>
          </w:p>
          <w:p w14:paraId="05A55CDA" w14:textId="0CC1FF18" w:rsidR="00C81348" w:rsidRPr="00270752" w:rsidRDefault="00907271" w:rsidP="00EA13F2">
            <w:pPr>
              <w:pStyle w:val="RepTable"/>
              <w:tabs>
                <w:tab w:val="left" w:pos="720"/>
              </w:tabs>
              <w:jc w:val="both"/>
              <w:rPr>
                <w:strike/>
                <w:highlight w:val="cyan"/>
              </w:rPr>
            </w:pPr>
            <w:r w:rsidRPr="00270752">
              <w:rPr>
                <w:strike/>
                <w:highlight w:val="cyan"/>
              </w:rPr>
              <w:t>no entry to the treated area till the end of the plant growth</w:t>
            </w:r>
          </w:p>
        </w:tc>
      </w:tr>
    </w:tbl>
    <w:p w14:paraId="6514049E" w14:textId="77777777" w:rsidR="00C81348" w:rsidRPr="00B32849" w:rsidRDefault="00C81348" w:rsidP="00C81348">
      <w:pPr>
        <w:rPr>
          <w:lang w:val="en-GB"/>
        </w:rPr>
      </w:pPr>
    </w:p>
    <w:p w14:paraId="3E990C1B" w14:textId="160B43E8" w:rsidR="00C81348" w:rsidRPr="00B32849" w:rsidRDefault="00C81348" w:rsidP="000F516E">
      <w:pPr>
        <w:pStyle w:val="RepStandard"/>
      </w:pPr>
      <w:r w:rsidRPr="00B32849">
        <w:t xml:space="preserve">No unacceptable risk </w:t>
      </w:r>
      <w:r w:rsidRPr="00477FC9">
        <w:t xml:space="preserve">for operators, workers, </w:t>
      </w:r>
      <w:r w:rsidR="00565359" w:rsidRPr="00477FC9">
        <w:t xml:space="preserve">residents </w:t>
      </w:r>
      <w:r w:rsidRPr="00477FC9">
        <w:t xml:space="preserve">and </w:t>
      </w:r>
      <w:r w:rsidR="00565359" w:rsidRPr="00477FC9">
        <w:t>bystanders</w:t>
      </w:r>
      <w:r w:rsidR="00565359" w:rsidRPr="00B32849">
        <w:t xml:space="preserve"> </w:t>
      </w:r>
      <w:r w:rsidRPr="00B32849">
        <w:t xml:space="preserve">was identified when the product is used as intended. </w:t>
      </w:r>
      <w:r w:rsidRPr="000F516E">
        <w:rPr>
          <w:strike/>
          <w:highlight w:val="cyan"/>
        </w:rPr>
        <w:t>No specific PPE is necessary</w:t>
      </w:r>
      <w:r w:rsidR="009570FB" w:rsidRPr="000F516E">
        <w:rPr>
          <w:strike/>
          <w:highlight w:val="cyan"/>
        </w:rPr>
        <w:t>.</w:t>
      </w:r>
      <w:r w:rsidR="000F516E" w:rsidRPr="000F516E">
        <w:rPr>
          <w:highlight w:val="cyan"/>
        </w:rPr>
        <w:t xml:space="preserve"> Protective gloves are necessary for the operator when mixing and loading the product.</w:t>
      </w:r>
    </w:p>
    <w:p w14:paraId="670DF7B6" w14:textId="77777777" w:rsidR="00C81348" w:rsidRPr="00B32849" w:rsidRDefault="00C81348" w:rsidP="00C81348">
      <w:pPr>
        <w:pStyle w:val="RepStandard"/>
      </w:pPr>
    </w:p>
    <w:p w14:paraId="5549F3D2" w14:textId="77777777" w:rsidR="00394E57" w:rsidRPr="00B32849" w:rsidRDefault="00C81348" w:rsidP="00394E57">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01129FE1" w14:textId="673C15DE" w:rsidR="00C81348" w:rsidRPr="00B32849" w:rsidRDefault="00C81348" w:rsidP="00B766E8">
      <w:pPr>
        <w:pStyle w:val="RepLabel"/>
      </w:pPr>
      <w:bookmarkStart w:id="62" w:name="_Ref413937535"/>
      <w:r w:rsidRPr="00B32849">
        <w:t>Table </w:t>
      </w:r>
      <w:r w:rsidR="001F20EF">
        <w:fldChar w:fldCharType="begin"/>
      </w:r>
      <w:r w:rsidR="001F20EF">
        <w:instrText xml:space="preserve"> STYLEREF 2 \s </w:instrText>
      </w:r>
      <w:r w:rsidR="001F20EF">
        <w:fldChar w:fldCharType="separate"/>
      </w:r>
      <w:r w:rsidR="007C0A62">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4</w:t>
      </w:r>
      <w:r w:rsidR="001F20EF">
        <w:fldChar w:fldCharType="end"/>
      </w:r>
      <w:bookmarkEnd w:id="62"/>
      <w:r w:rsidRPr="00B32849">
        <w:t xml:space="preserve"> Critical uses and overall conclusion of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34"/>
        <w:gridCol w:w="1240"/>
        <w:gridCol w:w="370"/>
        <w:gridCol w:w="869"/>
        <w:gridCol w:w="901"/>
        <w:gridCol w:w="1058"/>
        <w:gridCol w:w="1058"/>
        <w:gridCol w:w="703"/>
        <w:gridCol w:w="423"/>
        <w:gridCol w:w="1189"/>
        <w:gridCol w:w="280"/>
        <w:gridCol w:w="279"/>
        <w:gridCol w:w="280"/>
        <w:gridCol w:w="264"/>
      </w:tblGrid>
      <w:tr w:rsidR="000653DF" w:rsidRPr="00B32849" w14:paraId="602B2875" w14:textId="77777777" w:rsidTr="00A60D18">
        <w:trPr>
          <w:tblHeader/>
        </w:trPr>
        <w:tc>
          <w:tcPr>
            <w:tcW w:w="232" w:type="pct"/>
            <w:vAlign w:val="center"/>
          </w:tcPr>
          <w:p w14:paraId="7B6D052F" w14:textId="77777777" w:rsidR="000653DF" w:rsidRPr="00B32849" w:rsidRDefault="000653DF" w:rsidP="00A241B7">
            <w:pPr>
              <w:pStyle w:val="RepTableHeaderSmall"/>
              <w:jc w:val="center"/>
              <w:rPr>
                <w:lang w:val="en-GB"/>
              </w:rPr>
            </w:pPr>
            <w:r w:rsidRPr="00B32849">
              <w:rPr>
                <w:lang w:val="en-GB"/>
              </w:rPr>
              <w:t>1</w:t>
            </w:r>
          </w:p>
        </w:tc>
        <w:tc>
          <w:tcPr>
            <w:tcW w:w="663" w:type="pct"/>
            <w:vAlign w:val="center"/>
          </w:tcPr>
          <w:p w14:paraId="3C56D91D" w14:textId="77777777" w:rsidR="000653DF" w:rsidRPr="00B32849" w:rsidRDefault="000653DF" w:rsidP="00A241B7">
            <w:pPr>
              <w:pStyle w:val="RepTableHeaderSmall"/>
              <w:jc w:val="center"/>
              <w:rPr>
                <w:lang w:val="en-GB"/>
              </w:rPr>
            </w:pPr>
            <w:r w:rsidRPr="00B32849">
              <w:rPr>
                <w:lang w:val="en-GB"/>
              </w:rPr>
              <w:t>2</w:t>
            </w:r>
          </w:p>
        </w:tc>
        <w:tc>
          <w:tcPr>
            <w:tcW w:w="198" w:type="pct"/>
            <w:vAlign w:val="center"/>
          </w:tcPr>
          <w:p w14:paraId="77E5CEA6" w14:textId="77777777" w:rsidR="000653DF" w:rsidRPr="00B32849" w:rsidRDefault="000653DF" w:rsidP="00A241B7">
            <w:pPr>
              <w:pStyle w:val="RepTableHeaderSmall"/>
              <w:jc w:val="center"/>
              <w:rPr>
                <w:lang w:val="en-GB"/>
              </w:rPr>
            </w:pPr>
            <w:r w:rsidRPr="00B32849">
              <w:rPr>
                <w:lang w:val="en-GB"/>
              </w:rPr>
              <w:t>3</w:t>
            </w:r>
          </w:p>
        </w:tc>
        <w:tc>
          <w:tcPr>
            <w:tcW w:w="465" w:type="pct"/>
            <w:vAlign w:val="center"/>
          </w:tcPr>
          <w:p w14:paraId="43403485" w14:textId="77777777" w:rsidR="000653DF" w:rsidRPr="00B32849" w:rsidRDefault="000653DF" w:rsidP="00A241B7">
            <w:pPr>
              <w:pStyle w:val="RepTableHeaderSmall"/>
              <w:jc w:val="center"/>
              <w:rPr>
                <w:lang w:val="en-GB"/>
              </w:rPr>
            </w:pPr>
            <w:r w:rsidRPr="00B32849">
              <w:rPr>
                <w:lang w:val="en-GB"/>
              </w:rPr>
              <w:t>4</w:t>
            </w:r>
          </w:p>
        </w:tc>
        <w:tc>
          <w:tcPr>
            <w:tcW w:w="482" w:type="pct"/>
            <w:vAlign w:val="center"/>
          </w:tcPr>
          <w:p w14:paraId="4378C8EA" w14:textId="77777777" w:rsidR="000653DF" w:rsidRPr="00B32849" w:rsidRDefault="000653DF" w:rsidP="00A241B7">
            <w:pPr>
              <w:pStyle w:val="RepTableHeaderSmall"/>
              <w:jc w:val="center"/>
              <w:rPr>
                <w:lang w:val="en-GB"/>
              </w:rPr>
            </w:pPr>
            <w:r w:rsidRPr="00B32849">
              <w:rPr>
                <w:lang w:val="en-GB"/>
              </w:rPr>
              <w:t>5</w:t>
            </w:r>
          </w:p>
        </w:tc>
        <w:tc>
          <w:tcPr>
            <w:tcW w:w="566" w:type="pct"/>
          </w:tcPr>
          <w:p w14:paraId="383031D4" w14:textId="37255ED5" w:rsidR="000653DF" w:rsidRPr="00B32849" w:rsidRDefault="000653DF" w:rsidP="00A241B7">
            <w:pPr>
              <w:pStyle w:val="RepTableHeaderSmall"/>
              <w:jc w:val="center"/>
              <w:rPr>
                <w:lang w:val="en-GB"/>
              </w:rPr>
            </w:pPr>
            <w:r>
              <w:rPr>
                <w:lang w:val="en-GB"/>
              </w:rPr>
              <w:t>6</w:t>
            </w:r>
          </w:p>
        </w:tc>
        <w:tc>
          <w:tcPr>
            <w:tcW w:w="566" w:type="pct"/>
            <w:vAlign w:val="center"/>
          </w:tcPr>
          <w:p w14:paraId="71C8C9F9" w14:textId="212EB93B" w:rsidR="000653DF" w:rsidRPr="00B32849" w:rsidRDefault="000653DF" w:rsidP="00A241B7">
            <w:pPr>
              <w:pStyle w:val="RepTableHeaderSmall"/>
              <w:jc w:val="center"/>
              <w:rPr>
                <w:lang w:val="en-GB"/>
              </w:rPr>
            </w:pPr>
            <w:r>
              <w:rPr>
                <w:lang w:val="en-GB"/>
              </w:rPr>
              <w:t>7</w:t>
            </w:r>
          </w:p>
        </w:tc>
        <w:tc>
          <w:tcPr>
            <w:tcW w:w="376" w:type="pct"/>
            <w:vAlign w:val="center"/>
          </w:tcPr>
          <w:p w14:paraId="64AF3340" w14:textId="38E8559E" w:rsidR="000653DF" w:rsidRPr="00B32849" w:rsidRDefault="000653DF" w:rsidP="00A241B7">
            <w:pPr>
              <w:pStyle w:val="RepTableHeaderSmall"/>
              <w:jc w:val="center"/>
              <w:rPr>
                <w:lang w:val="en-GB"/>
              </w:rPr>
            </w:pPr>
            <w:r>
              <w:rPr>
                <w:lang w:val="en-GB"/>
              </w:rPr>
              <w:t>8</w:t>
            </w:r>
          </w:p>
        </w:tc>
        <w:tc>
          <w:tcPr>
            <w:tcW w:w="226" w:type="pct"/>
            <w:vAlign w:val="center"/>
          </w:tcPr>
          <w:p w14:paraId="2CF44B11" w14:textId="44295E46" w:rsidR="000653DF" w:rsidRPr="00B32849" w:rsidRDefault="000653DF" w:rsidP="00A241B7">
            <w:pPr>
              <w:pStyle w:val="RepTableHeaderSmall"/>
              <w:jc w:val="center"/>
              <w:rPr>
                <w:lang w:val="en-GB"/>
              </w:rPr>
            </w:pPr>
            <w:r>
              <w:rPr>
                <w:lang w:val="en-GB"/>
              </w:rPr>
              <w:t>9</w:t>
            </w:r>
          </w:p>
        </w:tc>
        <w:tc>
          <w:tcPr>
            <w:tcW w:w="636" w:type="pct"/>
            <w:vAlign w:val="center"/>
          </w:tcPr>
          <w:p w14:paraId="7633D2F2" w14:textId="183A6A50" w:rsidR="000653DF" w:rsidRPr="00B32849" w:rsidRDefault="000653DF" w:rsidP="00A241B7">
            <w:pPr>
              <w:pStyle w:val="RepTableHeaderSmall"/>
              <w:jc w:val="center"/>
              <w:rPr>
                <w:lang w:val="en-GB"/>
              </w:rPr>
            </w:pPr>
            <w:r>
              <w:rPr>
                <w:lang w:val="en-GB"/>
              </w:rPr>
              <w:t>10</w:t>
            </w:r>
          </w:p>
        </w:tc>
        <w:tc>
          <w:tcPr>
            <w:tcW w:w="590" w:type="pct"/>
            <w:gridSpan w:val="4"/>
            <w:vAlign w:val="center"/>
          </w:tcPr>
          <w:p w14:paraId="1D10B6A2" w14:textId="5BA3266C" w:rsidR="000653DF" w:rsidRPr="00B32849" w:rsidRDefault="000653DF" w:rsidP="00A241B7">
            <w:pPr>
              <w:pStyle w:val="RepTableHeaderSmall"/>
              <w:jc w:val="center"/>
              <w:rPr>
                <w:lang w:val="en-GB"/>
              </w:rPr>
            </w:pPr>
            <w:r>
              <w:rPr>
                <w:lang w:val="en-GB"/>
              </w:rPr>
              <w:t>11</w:t>
            </w:r>
          </w:p>
        </w:tc>
      </w:tr>
      <w:tr w:rsidR="000653DF" w:rsidRPr="00B32849" w14:paraId="4EC3AFA1" w14:textId="77777777" w:rsidTr="00A60D18">
        <w:trPr>
          <w:trHeight w:val="568"/>
        </w:trPr>
        <w:tc>
          <w:tcPr>
            <w:tcW w:w="232" w:type="pct"/>
            <w:vMerge w:val="restart"/>
          </w:tcPr>
          <w:p w14:paraId="3F696B1C" w14:textId="77777777" w:rsidR="000653DF" w:rsidRPr="002D76EE" w:rsidRDefault="000653DF" w:rsidP="00495EC8">
            <w:pPr>
              <w:pStyle w:val="RepTableSmallBold"/>
              <w:keepNext/>
              <w:rPr>
                <w:lang w:val="en-GB"/>
              </w:rPr>
            </w:pPr>
            <w:r w:rsidRPr="002D76EE">
              <w:rPr>
                <w:lang w:val="en-GB"/>
              </w:rPr>
              <w:t>Use-No.*</w:t>
            </w:r>
          </w:p>
        </w:tc>
        <w:tc>
          <w:tcPr>
            <w:tcW w:w="663" w:type="pct"/>
            <w:vMerge w:val="restart"/>
          </w:tcPr>
          <w:p w14:paraId="4BD343D1" w14:textId="77777777" w:rsidR="000653DF" w:rsidRPr="00B32849" w:rsidRDefault="000653DF" w:rsidP="00A241B7">
            <w:pPr>
              <w:pStyle w:val="RepTableSmallBold"/>
              <w:keepNext/>
              <w:rPr>
                <w:lang w:val="en-GB"/>
              </w:rPr>
            </w:pPr>
            <w:r w:rsidRPr="00B32849">
              <w:rPr>
                <w:lang w:val="en-GB"/>
              </w:rPr>
              <w:t>Crops and situation</w:t>
            </w:r>
            <w:r w:rsidRPr="00B32849">
              <w:rPr>
                <w:lang w:val="en-GB"/>
              </w:rPr>
              <w:br/>
              <w:t>(e.g. growth stage of crop)</w:t>
            </w:r>
          </w:p>
        </w:tc>
        <w:tc>
          <w:tcPr>
            <w:tcW w:w="198" w:type="pct"/>
            <w:vMerge w:val="restart"/>
          </w:tcPr>
          <w:p w14:paraId="5F1E6561" w14:textId="77777777" w:rsidR="000653DF" w:rsidRPr="00B32849" w:rsidRDefault="000653DF" w:rsidP="00A241B7">
            <w:pPr>
              <w:pStyle w:val="RepTableSmallBold"/>
              <w:keepNext/>
              <w:rPr>
                <w:lang w:val="en-GB"/>
              </w:rPr>
            </w:pPr>
            <w:r w:rsidRPr="00B32849">
              <w:rPr>
                <w:lang w:val="en-GB"/>
              </w:rPr>
              <w:t xml:space="preserve">F, </w:t>
            </w:r>
            <w:proofErr w:type="spellStart"/>
            <w:r w:rsidRPr="00B32849">
              <w:rPr>
                <w:lang w:val="en-GB"/>
              </w:rPr>
              <w:t>Fn</w:t>
            </w:r>
            <w:proofErr w:type="spellEnd"/>
            <w:r w:rsidRPr="00B32849">
              <w:rPr>
                <w:lang w:val="en-GB"/>
              </w:rPr>
              <w:t xml:space="preserve">, </w:t>
            </w:r>
            <w:proofErr w:type="spellStart"/>
            <w:r w:rsidRPr="00B32849">
              <w:rPr>
                <w:lang w:val="en-GB"/>
              </w:rPr>
              <w:t>Fpn</w:t>
            </w:r>
            <w:proofErr w:type="spellEnd"/>
            <w:r w:rsidRPr="00B32849">
              <w:rPr>
                <w:lang w:val="en-GB"/>
              </w:rPr>
              <w:br/>
              <w:t xml:space="preserve">G, </w:t>
            </w:r>
            <w:proofErr w:type="spellStart"/>
            <w:r w:rsidRPr="00B32849">
              <w:rPr>
                <w:lang w:val="en-GB"/>
              </w:rPr>
              <w:t>Gn</w:t>
            </w:r>
            <w:proofErr w:type="spellEnd"/>
            <w:r w:rsidRPr="00B32849">
              <w:rPr>
                <w:lang w:val="en-GB"/>
              </w:rPr>
              <w:t xml:space="preserve">, </w:t>
            </w:r>
            <w:proofErr w:type="spellStart"/>
            <w:r w:rsidRPr="00B32849">
              <w:rPr>
                <w:lang w:val="en-GB"/>
              </w:rPr>
              <w:t>Gpn</w:t>
            </w:r>
            <w:proofErr w:type="spellEnd"/>
            <w:r w:rsidRPr="00B32849">
              <w:rPr>
                <w:lang w:val="en-GB"/>
              </w:rPr>
              <w:br/>
              <w:t>or</w:t>
            </w:r>
            <w:r w:rsidRPr="00B32849">
              <w:rPr>
                <w:lang w:val="en-GB"/>
              </w:rPr>
              <w:br/>
              <w:t>I **</w:t>
            </w:r>
          </w:p>
        </w:tc>
        <w:tc>
          <w:tcPr>
            <w:tcW w:w="947" w:type="pct"/>
            <w:gridSpan w:val="2"/>
          </w:tcPr>
          <w:p w14:paraId="0F1AB28D" w14:textId="77777777" w:rsidR="000653DF" w:rsidRPr="00B32849" w:rsidRDefault="000653DF" w:rsidP="00A241B7">
            <w:pPr>
              <w:pStyle w:val="RepTableSmallBold"/>
              <w:keepNext/>
              <w:rPr>
                <w:lang w:val="en-GB"/>
              </w:rPr>
            </w:pPr>
            <w:r w:rsidRPr="00B32849">
              <w:rPr>
                <w:lang w:val="en-GB"/>
              </w:rPr>
              <w:t>Application</w:t>
            </w:r>
          </w:p>
        </w:tc>
        <w:tc>
          <w:tcPr>
            <w:tcW w:w="1508" w:type="pct"/>
            <w:gridSpan w:val="3"/>
          </w:tcPr>
          <w:p w14:paraId="2DAA8DDD" w14:textId="2BF46317" w:rsidR="000653DF" w:rsidRPr="00B32849" w:rsidRDefault="000653DF" w:rsidP="00A241B7">
            <w:pPr>
              <w:pStyle w:val="RepTableSmallBold"/>
              <w:keepNext/>
              <w:rPr>
                <w:lang w:val="en-GB"/>
              </w:rPr>
            </w:pPr>
            <w:r w:rsidRPr="00B32849">
              <w:rPr>
                <w:lang w:val="en-GB"/>
              </w:rPr>
              <w:t>Application rate</w:t>
            </w:r>
          </w:p>
        </w:tc>
        <w:tc>
          <w:tcPr>
            <w:tcW w:w="226" w:type="pct"/>
            <w:vMerge w:val="restart"/>
          </w:tcPr>
          <w:p w14:paraId="47BC7A4D" w14:textId="77777777" w:rsidR="000653DF" w:rsidRPr="00B32849" w:rsidRDefault="000653DF" w:rsidP="00495EC8">
            <w:pPr>
              <w:pStyle w:val="RepTableSmallBold"/>
              <w:keepNext/>
              <w:rPr>
                <w:lang w:val="en-GB"/>
              </w:rPr>
            </w:pPr>
            <w:r w:rsidRPr="00B32849">
              <w:rPr>
                <w:lang w:val="en-GB"/>
              </w:rPr>
              <w:t>PHI (d)</w:t>
            </w:r>
          </w:p>
        </w:tc>
        <w:tc>
          <w:tcPr>
            <w:tcW w:w="636" w:type="pct"/>
            <w:vMerge w:val="restart"/>
          </w:tcPr>
          <w:p w14:paraId="341D0192" w14:textId="77777777" w:rsidR="000653DF" w:rsidRPr="00B32849" w:rsidRDefault="000653DF" w:rsidP="00565359">
            <w:pPr>
              <w:pStyle w:val="RepTableSmallBold"/>
              <w:keepNext/>
              <w:rPr>
                <w:lang w:val="en-GB"/>
              </w:rPr>
            </w:pPr>
            <w:r w:rsidRPr="00B32849">
              <w:rPr>
                <w:lang w:val="en-GB"/>
              </w:rPr>
              <w:t xml:space="preserve">Remarks: </w:t>
            </w:r>
            <w:r w:rsidRPr="00B32849">
              <w:rPr>
                <w:lang w:val="en-GB"/>
              </w:rPr>
              <w:br/>
            </w:r>
            <w:r w:rsidRPr="00B32849">
              <w:rPr>
                <w:lang w:val="en-GB"/>
              </w:rPr>
              <w:br/>
              <w:t>(e.g. safener/synergist (L/ha))</w:t>
            </w:r>
            <w:r w:rsidRPr="00B32849">
              <w:rPr>
                <w:lang w:val="en-GB"/>
              </w:rPr>
              <w:br/>
            </w:r>
            <w:r w:rsidRPr="00B32849">
              <w:rPr>
                <w:lang w:val="en-GB"/>
              </w:rPr>
              <w:br/>
              <w:t>critical gap for operator, worker, resident or bystander exposure based on [Exposure model]</w:t>
            </w:r>
          </w:p>
        </w:tc>
        <w:tc>
          <w:tcPr>
            <w:tcW w:w="590" w:type="pct"/>
            <w:gridSpan w:val="4"/>
            <w:shd w:val="clear" w:color="auto" w:fill="D9D9D9"/>
          </w:tcPr>
          <w:p w14:paraId="6CCB0D02" w14:textId="77777777" w:rsidR="000653DF" w:rsidRPr="00B32849" w:rsidRDefault="000653DF" w:rsidP="00A241B7">
            <w:pPr>
              <w:pStyle w:val="RepTableSmallBold"/>
              <w:keepNext/>
              <w:rPr>
                <w:lang w:val="en-GB"/>
              </w:rPr>
            </w:pPr>
            <w:r w:rsidRPr="00B32849">
              <w:rPr>
                <w:lang w:val="en-GB"/>
              </w:rPr>
              <w:t xml:space="preserve">Acceptability of exposure assessment </w:t>
            </w:r>
          </w:p>
        </w:tc>
      </w:tr>
      <w:tr w:rsidR="000653DF" w:rsidRPr="00B32849" w14:paraId="6C6863A0" w14:textId="77777777" w:rsidTr="00A60D18">
        <w:trPr>
          <w:trHeight w:val="1376"/>
        </w:trPr>
        <w:tc>
          <w:tcPr>
            <w:tcW w:w="232" w:type="pct"/>
            <w:vMerge/>
          </w:tcPr>
          <w:p w14:paraId="4499EA09" w14:textId="77777777" w:rsidR="000653DF" w:rsidRPr="002D76EE" w:rsidRDefault="000653DF" w:rsidP="00A241B7">
            <w:pPr>
              <w:pStyle w:val="RepTableSmallBold"/>
              <w:keepNext/>
              <w:rPr>
                <w:lang w:val="en-GB"/>
              </w:rPr>
            </w:pPr>
          </w:p>
        </w:tc>
        <w:tc>
          <w:tcPr>
            <w:tcW w:w="663" w:type="pct"/>
            <w:vMerge/>
          </w:tcPr>
          <w:p w14:paraId="1E57E86F" w14:textId="77777777" w:rsidR="000653DF" w:rsidRPr="00B32849" w:rsidRDefault="000653DF" w:rsidP="00A241B7">
            <w:pPr>
              <w:pStyle w:val="RepTableSmallBold"/>
              <w:keepNext/>
              <w:rPr>
                <w:lang w:val="en-GB"/>
              </w:rPr>
            </w:pPr>
          </w:p>
        </w:tc>
        <w:tc>
          <w:tcPr>
            <w:tcW w:w="198" w:type="pct"/>
            <w:vMerge/>
          </w:tcPr>
          <w:p w14:paraId="14DBF5C8" w14:textId="77777777" w:rsidR="000653DF" w:rsidRPr="00B32849" w:rsidRDefault="000653DF" w:rsidP="00A241B7">
            <w:pPr>
              <w:pStyle w:val="RepTableSmallBold"/>
              <w:keepNext/>
              <w:rPr>
                <w:lang w:val="en-GB"/>
              </w:rPr>
            </w:pPr>
          </w:p>
        </w:tc>
        <w:tc>
          <w:tcPr>
            <w:tcW w:w="465" w:type="pct"/>
          </w:tcPr>
          <w:p w14:paraId="5684D17F" w14:textId="77777777" w:rsidR="000653DF" w:rsidRPr="00B32849" w:rsidRDefault="000653DF" w:rsidP="00A241B7">
            <w:pPr>
              <w:pStyle w:val="RepTableSmallBold"/>
              <w:keepNext/>
              <w:spacing w:after="120"/>
              <w:rPr>
                <w:lang w:val="en-GB"/>
              </w:rPr>
            </w:pPr>
            <w:r w:rsidRPr="00B32849">
              <w:rPr>
                <w:lang w:val="en-GB"/>
              </w:rPr>
              <w:t>Method / Kind</w:t>
            </w:r>
          </w:p>
          <w:p w14:paraId="759B82F6" w14:textId="77777777" w:rsidR="000653DF" w:rsidRPr="00B32849" w:rsidRDefault="000653DF" w:rsidP="00A241B7">
            <w:pPr>
              <w:pStyle w:val="RepTableSmallBold"/>
              <w:keepNext/>
              <w:ind w:right="-118"/>
              <w:rPr>
                <w:lang w:val="en-GB"/>
              </w:rPr>
            </w:pPr>
            <w:r w:rsidRPr="00B32849">
              <w:rPr>
                <w:lang w:val="en-GB"/>
              </w:rPr>
              <w:t>(incl. application technique ***</w:t>
            </w:r>
          </w:p>
        </w:tc>
        <w:tc>
          <w:tcPr>
            <w:tcW w:w="482" w:type="pct"/>
          </w:tcPr>
          <w:p w14:paraId="51684B5A" w14:textId="77777777" w:rsidR="000653DF" w:rsidRPr="00B32849" w:rsidRDefault="000653DF" w:rsidP="00A241B7">
            <w:pPr>
              <w:pStyle w:val="RepTableSmallBold"/>
              <w:keepNext/>
              <w:spacing w:after="120"/>
              <w:rPr>
                <w:lang w:val="en-GB"/>
              </w:rPr>
            </w:pPr>
            <w:r w:rsidRPr="00B32849">
              <w:rPr>
                <w:lang w:val="en-GB"/>
              </w:rPr>
              <w:t>Max. number (min. interval between applications)</w:t>
            </w:r>
          </w:p>
          <w:p w14:paraId="43A332E4" w14:textId="77777777" w:rsidR="000653DF" w:rsidRPr="00B32849" w:rsidRDefault="000653DF" w:rsidP="00A241B7">
            <w:pPr>
              <w:pStyle w:val="RepTableSmallBold"/>
              <w:keepNext/>
              <w:rPr>
                <w:lang w:val="en-GB"/>
              </w:rPr>
            </w:pPr>
            <w:r w:rsidRPr="00B32849">
              <w:rPr>
                <w:lang w:val="en-GB"/>
              </w:rPr>
              <w:t xml:space="preserve">a) per use </w:t>
            </w:r>
          </w:p>
          <w:p w14:paraId="0A02B763" w14:textId="77777777" w:rsidR="000653DF" w:rsidRPr="00B32849" w:rsidRDefault="000653DF" w:rsidP="00A241B7">
            <w:pPr>
              <w:pStyle w:val="RepTableSmallBold"/>
              <w:keepNext/>
              <w:rPr>
                <w:lang w:val="en-GB"/>
              </w:rPr>
            </w:pPr>
            <w:r w:rsidRPr="00B32849">
              <w:rPr>
                <w:lang w:val="en-GB"/>
              </w:rPr>
              <w:t>b) per crop/ season</w:t>
            </w:r>
          </w:p>
        </w:tc>
        <w:tc>
          <w:tcPr>
            <w:tcW w:w="566" w:type="pct"/>
          </w:tcPr>
          <w:p w14:paraId="5C56DE2A" w14:textId="77777777" w:rsidR="000653DF" w:rsidRPr="00B32849" w:rsidRDefault="000653DF" w:rsidP="000653DF">
            <w:pPr>
              <w:pStyle w:val="RepTableSmallBold"/>
              <w:keepNext/>
              <w:rPr>
                <w:lang w:val="en-GB"/>
              </w:rPr>
            </w:pPr>
            <w:r w:rsidRPr="00B32849">
              <w:rPr>
                <w:lang w:val="en-GB"/>
              </w:rPr>
              <w:t xml:space="preserve">Max. application rate </w:t>
            </w:r>
          </w:p>
          <w:p w14:paraId="5425F965" w14:textId="2D1F4D67" w:rsidR="000653DF" w:rsidRDefault="000653DF" w:rsidP="00A241B7">
            <w:pPr>
              <w:pStyle w:val="RepTableSmallBold"/>
              <w:keepNext/>
              <w:rPr>
                <w:lang w:val="en-GB"/>
              </w:rPr>
            </w:pPr>
            <w:r>
              <w:rPr>
                <w:lang w:val="en-GB"/>
              </w:rPr>
              <w:t>L product/ha</w:t>
            </w:r>
          </w:p>
          <w:p w14:paraId="24E93239" w14:textId="21388B54" w:rsidR="000653DF" w:rsidRDefault="000653DF" w:rsidP="00A241B7">
            <w:pPr>
              <w:pStyle w:val="RepTableSmallBold"/>
              <w:keepNext/>
              <w:rPr>
                <w:lang w:val="en-GB"/>
              </w:rPr>
            </w:pPr>
          </w:p>
          <w:p w14:paraId="1145C818" w14:textId="65EBA280" w:rsidR="000653DF" w:rsidRDefault="000653DF" w:rsidP="00A241B7">
            <w:pPr>
              <w:pStyle w:val="RepTableSmallBold"/>
              <w:keepNext/>
              <w:rPr>
                <w:lang w:val="en-GB"/>
              </w:rPr>
            </w:pPr>
            <w:r>
              <w:rPr>
                <w:lang w:val="en-GB"/>
              </w:rPr>
              <w:t xml:space="preserve">a) </w:t>
            </w:r>
            <w:proofErr w:type="spellStart"/>
            <w:r>
              <w:rPr>
                <w:lang w:val="en-GB"/>
              </w:rPr>
              <w:t>a.s</w:t>
            </w:r>
            <w:proofErr w:type="spellEnd"/>
            <w:r>
              <w:rPr>
                <w:lang w:val="en-GB"/>
              </w:rPr>
              <w:t xml:space="preserve"> 1</w:t>
            </w:r>
          </w:p>
          <w:p w14:paraId="4DD6C727" w14:textId="41C45E42" w:rsidR="000653DF" w:rsidRPr="00B32849" w:rsidRDefault="000653DF" w:rsidP="00A241B7">
            <w:pPr>
              <w:pStyle w:val="RepTableSmallBold"/>
              <w:keepNext/>
              <w:rPr>
                <w:lang w:val="en-GB"/>
              </w:rPr>
            </w:pPr>
          </w:p>
        </w:tc>
        <w:tc>
          <w:tcPr>
            <w:tcW w:w="566" w:type="pct"/>
          </w:tcPr>
          <w:p w14:paraId="4177B5A5" w14:textId="2594859E" w:rsidR="000653DF" w:rsidRPr="00B32849" w:rsidRDefault="000653DF" w:rsidP="00A241B7">
            <w:pPr>
              <w:pStyle w:val="RepTableSmallBold"/>
              <w:keepNext/>
              <w:rPr>
                <w:lang w:val="en-GB"/>
              </w:rPr>
            </w:pPr>
            <w:r w:rsidRPr="00B32849">
              <w:rPr>
                <w:lang w:val="en-GB"/>
              </w:rPr>
              <w:t xml:space="preserve">Max. application rate </w:t>
            </w:r>
          </w:p>
          <w:p w14:paraId="384D2F56" w14:textId="71CD24C0" w:rsidR="000653DF" w:rsidRPr="00B32849" w:rsidRDefault="000653DF" w:rsidP="00A241B7">
            <w:pPr>
              <w:pStyle w:val="RepTableSmallBold"/>
              <w:keepNext/>
              <w:rPr>
                <w:lang w:val="en-GB"/>
              </w:rPr>
            </w:pPr>
            <w:r w:rsidRPr="00B32849">
              <w:rPr>
                <w:lang w:val="en-GB"/>
              </w:rPr>
              <w:t>kg as/ha</w:t>
            </w:r>
            <w:r w:rsidRPr="00B32849">
              <w:rPr>
                <w:lang w:val="en-GB"/>
              </w:rPr>
              <w:br/>
              <w:t xml:space="preserve"> </w:t>
            </w:r>
            <w:r w:rsidRPr="00B32849">
              <w:rPr>
                <w:lang w:val="en-GB"/>
              </w:rPr>
              <w:br/>
              <w:t xml:space="preserve">a) </w:t>
            </w:r>
            <w:proofErr w:type="spellStart"/>
            <w:r w:rsidRPr="00B32849">
              <w:rPr>
                <w:lang w:val="en-GB"/>
              </w:rPr>
              <w:t>a.s.</w:t>
            </w:r>
            <w:proofErr w:type="spellEnd"/>
            <w:r w:rsidRPr="00B32849">
              <w:rPr>
                <w:lang w:val="en-GB"/>
              </w:rPr>
              <w:t xml:space="preserve"> 1</w:t>
            </w:r>
          </w:p>
        </w:tc>
        <w:tc>
          <w:tcPr>
            <w:tcW w:w="376" w:type="pct"/>
          </w:tcPr>
          <w:p w14:paraId="49D8997C" w14:textId="77777777" w:rsidR="000653DF" w:rsidRPr="00B32849" w:rsidRDefault="000653DF" w:rsidP="00A241B7">
            <w:pPr>
              <w:pStyle w:val="RepTableSmallBold"/>
              <w:keepNext/>
              <w:rPr>
                <w:lang w:val="en-GB"/>
              </w:rPr>
            </w:pPr>
            <w:r w:rsidRPr="00B32849">
              <w:rPr>
                <w:lang w:val="en-GB"/>
              </w:rPr>
              <w:t>Water L/ha</w:t>
            </w:r>
            <w:r w:rsidRPr="00B32849">
              <w:rPr>
                <w:lang w:val="en-GB"/>
              </w:rPr>
              <w:br/>
            </w:r>
            <w:r w:rsidRPr="00B32849">
              <w:rPr>
                <w:lang w:val="en-GB"/>
              </w:rPr>
              <w:br/>
              <w:t>min / max</w:t>
            </w:r>
          </w:p>
        </w:tc>
        <w:tc>
          <w:tcPr>
            <w:tcW w:w="226" w:type="pct"/>
            <w:vMerge/>
          </w:tcPr>
          <w:p w14:paraId="32D53805" w14:textId="77777777" w:rsidR="000653DF" w:rsidRPr="00B32849" w:rsidRDefault="000653DF" w:rsidP="00A241B7">
            <w:pPr>
              <w:pStyle w:val="RepTableSmallBold"/>
              <w:keepNext/>
              <w:rPr>
                <w:lang w:val="en-GB"/>
              </w:rPr>
            </w:pPr>
          </w:p>
        </w:tc>
        <w:tc>
          <w:tcPr>
            <w:tcW w:w="636" w:type="pct"/>
            <w:vMerge/>
          </w:tcPr>
          <w:p w14:paraId="63C35125" w14:textId="77777777" w:rsidR="000653DF" w:rsidRPr="00B32849" w:rsidRDefault="000653DF" w:rsidP="00A241B7">
            <w:pPr>
              <w:pStyle w:val="RepTableSmallBold"/>
              <w:keepNext/>
              <w:rPr>
                <w:lang w:val="en-GB"/>
              </w:rPr>
            </w:pPr>
          </w:p>
        </w:tc>
        <w:tc>
          <w:tcPr>
            <w:tcW w:w="150" w:type="pct"/>
            <w:shd w:val="clear" w:color="auto" w:fill="D9D9D9"/>
            <w:textDirection w:val="btLr"/>
          </w:tcPr>
          <w:p w14:paraId="4BB4364F" w14:textId="77777777" w:rsidR="000653DF" w:rsidRPr="00B32849" w:rsidRDefault="000653DF" w:rsidP="00A241B7">
            <w:pPr>
              <w:pStyle w:val="RepTableSmallBold"/>
              <w:keepNext/>
              <w:ind w:left="113" w:right="113"/>
              <w:rPr>
                <w:lang w:val="en-GB"/>
              </w:rPr>
            </w:pPr>
            <w:r w:rsidRPr="00B32849">
              <w:rPr>
                <w:lang w:val="en-GB"/>
              </w:rPr>
              <w:t>Operator</w:t>
            </w:r>
          </w:p>
        </w:tc>
        <w:tc>
          <w:tcPr>
            <w:tcW w:w="149" w:type="pct"/>
            <w:shd w:val="clear" w:color="auto" w:fill="D9D9D9"/>
            <w:textDirection w:val="btLr"/>
          </w:tcPr>
          <w:p w14:paraId="07898DB2" w14:textId="77777777" w:rsidR="000653DF" w:rsidRPr="00B32849" w:rsidRDefault="000653DF" w:rsidP="00A241B7">
            <w:pPr>
              <w:pStyle w:val="RepTableSmallBold"/>
              <w:keepNext/>
              <w:ind w:left="113" w:right="113"/>
              <w:rPr>
                <w:lang w:val="en-GB"/>
              </w:rPr>
            </w:pPr>
            <w:r w:rsidRPr="00B32849">
              <w:rPr>
                <w:lang w:val="en-GB"/>
              </w:rPr>
              <w:t>Worker</w:t>
            </w:r>
          </w:p>
        </w:tc>
        <w:tc>
          <w:tcPr>
            <w:tcW w:w="150" w:type="pct"/>
            <w:shd w:val="clear" w:color="auto" w:fill="D9D9D9"/>
            <w:textDirection w:val="btLr"/>
          </w:tcPr>
          <w:p w14:paraId="4B377057" w14:textId="77777777" w:rsidR="000653DF" w:rsidRPr="00B32849" w:rsidRDefault="000653DF" w:rsidP="00A241B7">
            <w:pPr>
              <w:pStyle w:val="RepTableSmallBold"/>
              <w:keepNext/>
              <w:ind w:left="113" w:right="113"/>
              <w:rPr>
                <w:lang w:val="en-GB"/>
              </w:rPr>
            </w:pPr>
            <w:r w:rsidRPr="00B32849">
              <w:rPr>
                <w:lang w:val="en-GB"/>
              </w:rPr>
              <w:t>Residents</w:t>
            </w:r>
          </w:p>
        </w:tc>
        <w:tc>
          <w:tcPr>
            <w:tcW w:w="141" w:type="pct"/>
            <w:shd w:val="clear" w:color="auto" w:fill="D9D9D9"/>
            <w:textDirection w:val="btLr"/>
          </w:tcPr>
          <w:p w14:paraId="7746448D" w14:textId="77777777" w:rsidR="000653DF" w:rsidRPr="00B32849" w:rsidRDefault="000653DF" w:rsidP="00565359">
            <w:pPr>
              <w:pStyle w:val="RepTableSmallBold"/>
              <w:keepNext/>
              <w:ind w:left="113" w:right="113"/>
              <w:rPr>
                <w:lang w:val="en-GB"/>
              </w:rPr>
            </w:pPr>
            <w:r w:rsidRPr="00B32849">
              <w:rPr>
                <w:lang w:val="en-GB"/>
              </w:rPr>
              <w:t xml:space="preserve">Bystander </w:t>
            </w:r>
          </w:p>
        </w:tc>
      </w:tr>
      <w:tr w:rsidR="00A60D18" w:rsidRPr="00B32849" w14:paraId="7D0DF5A6" w14:textId="77777777" w:rsidTr="00E56890">
        <w:tc>
          <w:tcPr>
            <w:tcW w:w="232" w:type="pct"/>
          </w:tcPr>
          <w:p w14:paraId="15020090" w14:textId="32063C3F" w:rsidR="00A60D18" w:rsidRPr="002D76EE" w:rsidRDefault="00A60D18" w:rsidP="00A241B7">
            <w:pPr>
              <w:pStyle w:val="RepTableSmall"/>
              <w:keepLines/>
              <w:rPr>
                <w:lang w:val="en-GB"/>
              </w:rPr>
            </w:pPr>
            <w:r w:rsidRPr="002D76EE">
              <w:rPr>
                <w:lang w:val="en-GB"/>
              </w:rPr>
              <w:t>1</w:t>
            </w:r>
          </w:p>
        </w:tc>
        <w:tc>
          <w:tcPr>
            <w:tcW w:w="663" w:type="pct"/>
          </w:tcPr>
          <w:p w14:paraId="2558E8C4" w14:textId="269F4169" w:rsidR="00A60D18" w:rsidRPr="002D76EE" w:rsidRDefault="00A60D18" w:rsidP="002D76EE">
            <w:pPr>
              <w:pStyle w:val="RepTableSmall"/>
              <w:keepLines/>
              <w:rPr>
                <w:lang w:val="en-GB"/>
              </w:rPr>
            </w:pPr>
            <w:r w:rsidRPr="002D76EE">
              <w:rPr>
                <w:lang w:val="en-GB"/>
              </w:rPr>
              <w:t>Wheat (</w:t>
            </w:r>
            <w:r>
              <w:rPr>
                <w:lang w:val="en-GB"/>
              </w:rPr>
              <w:t>spring and winter</w:t>
            </w:r>
            <w:r w:rsidRPr="002D76EE">
              <w:rPr>
                <w:lang w:val="en-GB"/>
              </w:rPr>
              <w:t>)</w:t>
            </w:r>
            <w:r w:rsidRPr="002D76EE">
              <w:rPr>
                <w:lang w:val="en-GB"/>
              </w:rPr>
              <w:br/>
              <w:t>(BBCH 2</w:t>
            </w:r>
            <w:r>
              <w:rPr>
                <w:lang w:val="en-GB"/>
              </w:rPr>
              <w:t>5</w:t>
            </w:r>
            <w:r w:rsidRPr="002D76EE">
              <w:rPr>
                <w:lang w:val="en-GB"/>
              </w:rPr>
              <w:t>-69)</w:t>
            </w:r>
          </w:p>
        </w:tc>
        <w:tc>
          <w:tcPr>
            <w:tcW w:w="198" w:type="pct"/>
          </w:tcPr>
          <w:p w14:paraId="20F62999" w14:textId="77777777" w:rsidR="00A60D18" w:rsidRPr="002D76EE" w:rsidRDefault="00A60D18" w:rsidP="00A241B7">
            <w:pPr>
              <w:pStyle w:val="RepTableSmall"/>
              <w:keepLines/>
              <w:jc w:val="center"/>
              <w:rPr>
                <w:lang w:val="en-GB"/>
              </w:rPr>
            </w:pPr>
            <w:r w:rsidRPr="002D76EE">
              <w:rPr>
                <w:lang w:val="en-GB"/>
              </w:rPr>
              <w:t>F</w:t>
            </w:r>
          </w:p>
        </w:tc>
        <w:tc>
          <w:tcPr>
            <w:tcW w:w="465" w:type="pct"/>
          </w:tcPr>
          <w:p w14:paraId="381FB98D" w14:textId="77777777" w:rsidR="00A60D18" w:rsidRPr="002D76EE" w:rsidRDefault="00A60D18" w:rsidP="00A241B7">
            <w:pPr>
              <w:pStyle w:val="RepTableSmall"/>
              <w:keepLines/>
              <w:jc w:val="center"/>
              <w:rPr>
                <w:lang w:val="en-GB"/>
              </w:rPr>
            </w:pPr>
            <w:r w:rsidRPr="002D76EE">
              <w:rPr>
                <w:lang w:val="en-GB"/>
              </w:rPr>
              <w:t>Spraying, LCTM</w:t>
            </w:r>
          </w:p>
        </w:tc>
        <w:tc>
          <w:tcPr>
            <w:tcW w:w="482" w:type="pct"/>
          </w:tcPr>
          <w:p w14:paraId="3D8DFB49" w14:textId="41C44C16" w:rsidR="00A60D18" w:rsidRDefault="00A60D18" w:rsidP="002D76EE">
            <w:pPr>
              <w:pStyle w:val="RepTableSmall"/>
              <w:keepLines/>
              <w:jc w:val="center"/>
              <w:rPr>
                <w:lang w:val="en-GB"/>
              </w:rPr>
            </w:pPr>
            <w:r>
              <w:rPr>
                <w:lang w:val="en-GB"/>
              </w:rPr>
              <w:t>a) 3 (14)</w:t>
            </w:r>
          </w:p>
          <w:p w14:paraId="734CE3EA" w14:textId="19F48C58" w:rsidR="00A60D18" w:rsidRPr="002D76EE" w:rsidRDefault="00A60D18" w:rsidP="002D76EE">
            <w:pPr>
              <w:pStyle w:val="RepTableSmall"/>
              <w:keepLines/>
              <w:jc w:val="center"/>
              <w:rPr>
                <w:lang w:val="en-GB"/>
              </w:rPr>
            </w:pPr>
            <w:r>
              <w:rPr>
                <w:lang w:val="en-GB"/>
              </w:rPr>
              <w:t>b) 3 (14)</w:t>
            </w:r>
          </w:p>
        </w:tc>
        <w:tc>
          <w:tcPr>
            <w:tcW w:w="566" w:type="pct"/>
          </w:tcPr>
          <w:p w14:paraId="60F60EB2" w14:textId="7024CACA" w:rsidR="00A60D18" w:rsidRPr="002D76EE" w:rsidRDefault="00A60D18" w:rsidP="00A241B7">
            <w:pPr>
              <w:pStyle w:val="RepTableSmall"/>
              <w:keepLines/>
              <w:jc w:val="center"/>
              <w:rPr>
                <w:lang w:val="en-GB"/>
              </w:rPr>
            </w:pPr>
            <w:r>
              <w:rPr>
                <w:lang w:val="en-GB"/>
              </w:rPr>
              <w:t>a) 0.8 L/ha</w:t>
            </w:r>
          </w:p>
        </w:tc>
        <w:tc>
          <w:tcPr>
            <w:tcW w:w="566" w:type="pct"/>
          </w:tcPr>
          <w:p w14:paraId="1B55FB26" w14:textId="43A30B52" w:rsidR="00A60D18" w:rsidRPr="002D76EE" w:rsidRDefault="00A60D18" w:rsidP="00A241B7">
            <w:pPr>
              <w:pStyle w:val="RepTableSmall"/>
              <w:keepLines/>
              <w:jc w:val="center"/>
              <w:rPr>
                <w:lang w:val="en-GB"/>
              </w:rPr>
            </w:pPr>
            <w:r w:rsidRPr="002D76EE">
              <w:rPr>
                <w:lang w:val="en-GB"/>
              </w:rPr>
              <w:t>a) 0.200</w:t>
            </w:r>
          </w:p>
        </w:tc>
        <w:tc>
          <w:tcPr>
            <w:tcW w:w="376" w:type="pct"/>
          </w:tcPr>
          <w:p w14:paraId="6FD55C79" w14:textId="04B6FF75" w:rsidR="00A60D18" w:rsidRPr="002D76EE" w:rsidRDefault="00A60D18" w:rsidP="00A241B7">
            <w:pPr>
              <w:pStyle w:val="RepTableSmall"/>
              <w:keepLines/>
              <w:jc w:val="center"/>
              <w:rPr>
                <w:lang w:val="en-GB"/>
              </w:rPr>
            </w:pPr>
            <w:r>
              <w:rPr>
                <w:lang w:val="en-GB"/>
              </w:rPr>
              <w:t>150</w:t>
            </w:r>
            <w:r w:rsidRPr="002D76EE">
              <w:rPr>
                <w:lang w:val="en-GB"/>
              </w:rPr>
              <w:t xml:space="preserve"> </w:t>
            </w:r>
            <w:r>
              <w:rPr>
                <w:lang w:val="en-GB"/>
              </w:rPr>
              <w:t>–</w:t>
            </w:r>
            <w:r w:rsidRPr="002D76EE">
              <w:rPr>
                <w:lang w:val="en-GB"/>
              </w:rPr>
              <w:t xml:space="preserve"> 400</w:t>
            </w:r>
          </w:p>
        </w:tc>
        <w:tc>
          <w:tcPr>
            <w:tcW w:w="226" w:type="pct"/>
          </w:tcPr>
          <w:p w14:paraId="27A48C9A" w14:textId="128168CE" w:rsidR="00A60D18" w:rsidRPr="002D76EE" w:rsidRDefault="00A60D18" w:rsidP="00A241B7">
            <w:pPr>
              <w:pStyle w:val="RepTableSmall"/>
              <w:keepLines/>
              <w:rPr>
                <w:lang w:val="en-GB"/>
              </w:rPr>
            </w:pPr>
            <w:r>
              <w:rPr>
                <w:lang w:val="en-GB"/>
              </w:rPr>
              <w:t>NA</w:t>
            </w:r>
          </w:p>
        </w:tc>
        <w:tc>
          <w:tcPr>
            <w:tcW w:w="636" w:type="pct"/>
            <w:vMerge w:val="restart"/>
          </w:tcPr>
          <w:p w14:paraId="1926725C" w14:textId="192D6EAB" w:rsidR="00A60D18" w:rsidRPr="00A60D18" w:rsidRDefault="00A60D18" w:rsidP="00A60D18">
            <w:pPr>
              <w:pStyle w:val="RepTable"/>
              <w:jc w:val="both"/>
              <w:rPr>
                <w:highlight w:val="cyan"/>
              </w:rPr>
            </w:pPr>
            <w:r w:rsidRPr="00752694">
              <w:rPr>
                <w:highlight w:val="cyan"/>
              </w:rPr>
              <w:t>Guidance on the assessment of exposure of operators, workers, residents and bystanders in risk assessment of plant protection products. EFSA Journal 2022;20(1):7032</w:t>
            </w:r>
          </w:p>
        </w:tc>
        <w:tc>
          <w:tcPr>
            <w:tcW w:w="150" w:type="pct"/>
            <w:shd w:val="clear" w:color="auto" w:fill="FFFF00"/>
          </w:tcPr>
          <w:p w14:paraId="3B1A66D7" w14:textId="77777777" w:rsidR="00A60D18" w:rsidRPr="00373829" w:rsidRDefault="00A60D18" w:rsidP="00A241B7">
            <w:pPr>
              <w:pStyle w:val="RepTableSmall"/>
              <w:keepLines/>
              <w:rPr>
                <w:highlight w:val="yellow"/>
                <w:lang w:val="en-GB"/>
              </w:rPr>
            </w:pPr>
          </w:p>
        </w:tc>
        <w:tc>
          <w:tcPr>
            <w:tcW w:w="149" w:type="pct"/>
            <w:shd w:val="clear" w:color="auto" w:fill="92D050"/>
          </w:tcPr>
          <w:p w14:paraId="7BEA66A3" w14:textId="77777777" w:rsidR="00A60D18" w:rsidRPr="00E56890" w:rsidRDefault="00A60D18" w:rsidP="00A241B7">
            <w:pPr>
              <w:pStyle w:val="RepTableSmall"/>
              <w:keepLines/>
              <w:rPr>
                <w:highlight w:val="green"/>
                <w:lang w:val="en-GB"/>
              </w:rPr>
            </w:pPr>
          </w:p>
        </w:tc>
        <w:tc>
          <w:tcPr>
            <w:tcW w:w="150" w:type="pct"/>
            <w:shd w:val="clear" w:color="auto" w:fill="92D050"/>
          </w:tcPr>
          <w:p w14:paraId="3B142D1B" w14:textId="77777777" w:rsidR="00A60D18" w:rsidRPr="00E56890" w:rsidRDefault="00A60D18" w:rsidP="00A241B7">
            <w:pPr>
              <w:pStyle w:val="RepTableSmall"/>
              <w:keepLines/>
              <w:rPr>
                <w:highlight w:val="green"/>
                <w:lang w:val="en-GB"/>
              </w:rPr>
            </w:pPr>
          </w:p>
        </w:tc>
        <w:tc>
          <w:tcPr>
            <w:tcW w:w="141" w:type="pct"/>
            <w:shd w:val="clear" w:color="auto" w:fill="92D050"/>
          </w:tcPr>
          <w:p w14:paraId="6216793A" w14:textId="77777777" w:rsidR="00A60D18" w:rsidRPr="00E56890" w:rsidRDefault="00A60D18" w:rsidP="00A241B7">
            <w:pPr>
              <w:pStyle w:val="RepTableSmall"/>
              <w:keepLines/>
              <w:rPr>
                <w:highlight w:val="green"/>
                <w:lang w:val="en-GB"/>
              </w:rPr>
            </w:pPr>
          </w:p>
        </w:tc>
      </w:tr>
      <w:tr w:rsidR="00A60D18" w:rsidRPr="00B32849" w14:paraId="70D18C74" w14:textId="77777777" w:rsidTr="00E56890">
        <w:tc>
          <w:tcPr>
            <w:tcW w:w="232" w:type="pct"/>
          </w:tcPr>
          <w:p w14:paraId="1913CDCE" w14:textId="34420B56" w:rsidR="00A60D18" w:rsidRPr="002D76EE" w:rsidRDefault="00A60D18" w:rsidP="000653DF">
            <w:pPr>
              <w:pStyle w:val="RepTableSmall"/>
              <w:keepLines/>
              <w:rPr>
                <w:lang w:val="en-GB"/>
              </w:rPr>
            </w:pPr>
            <w:r w:rsidRPr="002D76EE">
              <w:rPr>
                <w:lang w:val="en-GB"/>
              </w:rPr>
              <w:t>2</w:t>
            </w:r>
          </w:p>
        </w:tc>
        <w:tc>
          <w:tcPr>
            <w:tcW w:w="663" w:type="pct"/>
          </w:tcPr>
          <w:p w14:paraId="24AF1C4B" w14:textId="77777777" w:rsidR="00A60D18" w:rsidRPr="002D76EE" w:rsidRDefault="00A60D18" w:rsidP="000653DF">
            <w:pPr>
              <w:pStyle w:val="RepTableSmall"/>
              <w:keepLines/>
              <w:rPr>
                <w:lang w:val="en-GB"/>
              </w:rPr>
            </w:pPr>
            <w:r w:rsidRPr="002D76EE">
              <w:rPr>
                <w:lang w:val="en-GB"/>
              </w:rPr>
              <w:t>Barley (spring and Winter)</w:t>
            </w:r>
          </w:p>
          <w:p w14:paraId="27CB137B" w14:textId="4B4998C6" w:rsidR="00A60D18" w:rsidRPr="002D76EE" w:rsidRDefault="00A60D18" w:rsidP="000653DF">
            <w:pPr>
              <w:pStyle w:val="RepTableSmall"/>
              <w:keepLines/>
              <w:rPr>
                <w:lang w:val="en-GB"/>
              </w:rPr>
            </w:pPr>
            <w:r w:rsidRPr="002D76EE">
              <w:rPr>
                <w:lang w:val="en-GB"/>
              </w:rPr>
              <w:t>(BBCH 2</w:t>
            </w:r>
            <w:r>
              <w:rPr>
                <w:lang w:val="en-GB"/>
              </w:rPr>
              <w:t>5</w:t>
            </w:r>
            <w:r w:rsidRPr="002D76EE">
              <w:rPr>
                <w:lang w:val="en-GB"/>
              </w:rPr>
              <w:t>-69)</w:t>
            </w:r>
          </w:p>
        </w:tc>
        <w:tc>
          <w:tcPr>
            <w:tcW w:w="198" w:type="pct"/>
          </w:tcPr>
          <w:p w14:paraId="34B71FA4" w14:textId="1368ED02" w:rsidR="00A60D18" w:rsidRPr="002D76EE" w:rsidRDefault="00A60D18" w:rsidP="000653DF">
            <w:pPr>
              <w:pStyle w:val="RepTableSmall"/>
              <w:keepLines/>
              <w:jc w:val="center"/>
              <w:rPr>
                <w:lang w:val="en-GB"/>
              </w:rPr>
            </w:pPr>
            <w:r w:rsidRPr="002D76EE">
              <w:rPr>
                <w:lang w:val="en-GB"/>
              </w:rPr>
              <w:t>F</w:t>
            </w:r>
          </w:p>
        </w:tc>
        <w:tc>
          <w:tcPr>
            <w:tcW w:w="465" w:type="pct"/>
          </w:tcPr>
          <w:p w14:paraId="704594C4" w14:textId="04F06B5A" w:rsidR="00A60D18" w:rsidRPr="002D76EE" w:rsidRDefault="00A60D18" w:rsidP="000653DF">
            <w:pPr>
              <w:pStyle w:val="RepTableSmall"/>
              <w:keepLines/>
              <w:jc w:val="center"/>
              <w:rPr>
                <w:lang w:val="en-GB"/>
              </w:rPr>
            </w:pPr>
            <w:r w:rsidRPr="002D76EE">
              <w:rPr>
                <w:lang w:val="en-GB"/>
              </w:rPr>
              <w:t>Spraying, LCTM</w:t>
            </w:r>
          </w:p>
        </w:tc>
        <w:tc>
          <w:tcPr>
            <w:tcW w:w="482" w:type="pct"/>
          </w:tcPr>
          <w:p w14:paraId="2EE97371" w14:textId="77777777" w:rsidR="00A60D18" w:rsidRDefault="00A60D18" w:rsidP="000653DF">
            <w:pPr>
              <w:pStyle w:val="RepTableSmall"/>
              <w:keepLines/>
              <w:jc w:val="center"/>
              <w:rPr>
                <w:lang w:val="en-GB"/>
              </w:rPr>
            </w:pPr>
            <w:r>
              <w:rPr>
                <w:lang w:val="en-GB"/>
              </w:rPr>
              <w:t>a) 2 (14)</w:t>
            </w:r>
          </w:p>
          <w:p w14:paraId="38691A44" w14:textId="4CFE7823" w:rsidR="00A60D18" w:rsidRPr="002D76EE" w:rsidRDefault="00A60D18" w:rsidP="000653DF">
            <w:pPr>
              <w:pStyle w:val="RepTableSmall"/>
              <w:keepLines/>
              <w:jc w:val="center"/>
              <w:rPr>
                <w:lang w:val="en-GB"/>
              </w:rPr>
            </w:pPr>
            <w:r>
              <w:rPr>
                <w:lang w:val="en-GB"/>
              </w:rPr>
              <w:t>b) 2 (14)</w:t>
            </w:r>
          </w:p>
        </w:tc>
        <w:tc>
          <w:tcPr>
            <w:tcW w:w="566" w:type="pct"/>
          </w:tcPr>
          <w:p w14:paraId="149B935F" w14:textId="5953B87F" w:rsidR="00A60D18" w:rsidRPr="002D76EE" w:rsidRDefault="00A60D18" w:rsidP="000653DF">
            <w:pPr>
              <w:pStyle w:val="RepTableSmall"/>
              <w:keepLines/>
              <w:jc w:val="center"/>
              <w:rPr>
                <w:lang w:val="en-GB"/>
              </w:rPr>
            </w:pPr>
            <w:r>
              <w:rPr>
                <w:lang w:val="en-GB"/>
              </w:rPr>
              <w:t>a) 0.8 L/ha</w:t>
            </w:r>
          </w:p>
        </w:tc>
        <w:tc>
          <w:tcPr>
            <w:tcW w:w="566" w:type="pct"/>
          </w:tcPr>
          <w:p w14:paraId="33216E4F" w14:textId="7BD9BB8C" w:rsidR="00A60D18" w:rsidRPr="002D76EE" w:rsidRDefault="00A60D18" w:rsidP="000653DF">
            <w:pPr>
              <w:pStyle w:val="RepTableSmall"/>
              <w:keepLines/>
              <w:jc w:val="center"/>
              <w:rPr>
                <w:lang w:val="en-GB"/>
              </w:rPr>
            </w:pPr>
            <w:r w:rsidRPr="002D76EE">
              <w:rPr>
                <w:lang w:val="en-GB"/>
              </w:rPr>
              <w:t>a) 0.200</w:t>
            </w:r>
          </w:p>
        </w:tc>
        <w:tc>
          <w:tcPr>
            <w:tcW w:w="376" w:type="pct"/>
          </w:tcPr>
          <w:p w14:paraId="24918ABE" w14:textId="7E2C5405" w:rsidR="00A60D18" w:rsidRPr="002D76EE" w:rsidRDefault="00A60D18" w:rsidP="000653DF">
            <w:pPr>
              <w:pStyle w:val="RepTableSmall"/>
              <w:keepLines/>
              <w:jc w:val="center"/>
              <w:rPr>
                <w:lang w:val="en-GB"/>
              </w:rPr>
            </w:pPr>
            <w:r>
              <w:rPr>
                <w:lang w:val="en-GB"/>
              </w:rPr>
              <w:t>150</w:t>
            </w:r>
            <w:r w:rsidRPr="002D76EE">
              <w:rPr>
                <w:lang w:val="en-GB"/>
              </w:rPr>
              <w:t xml:space="preserve"> </w:t>
            </w:r>
            <w:r>
              <w:rPr>
                <w:lang w:val="en-GB"/>
              </w:rPr>
              <w:t>–</w:t>
            </w:r>
            <w:r w:rsidRPr="002D76EE">
              <w:rPr>
                <w:lang w:val="en-GB"/>
              </w:rPr>
              <w:t xml:space="preserve"> 400</w:t>
            </w:r>
          </w:p>
        </w:tc>
        <w:tc>
          <w:tcPr>
            <w:tcW w:w="226" w:type="pct"/>
          </w:tcPr>
          <w:p w14:paraId="7E845DC8" w14:textId="499B947E" w:rsidR="00A60D18" w:rsidRPr="002D76EE" w:rsidRDefault="00A60D18" w:rsidP="000653DF">
            <w:pPr>
              <w:pStyle w:val="RepTableSmall"/>
              <w:keepLines/>
              <w:rPr>
                <w:lang w:val="en-GB"/>
              </w:rPr>
            </w:pPr>
            <w:r>
              <w:rPr>
                <w:lang w:val="en-GB"/>
              </w:rPr>
              <w:t>NA</w:t>
            </w:r>
          </w:p>
        </w:tc>
        <w:tc>
          <w:tcPr>
            <w:tcW w:w="636" w:type="pct"/>
            <w:vMerge/>
          </w:tcPr>
          <w:p w14:paraId="370EBBCA" w14:textId="77777777" w:rsidR="00A60D18" w:rsidRPr="002D76EE" w:rsidRDefault="00A60D18" w:rsidP="000653DF">
            <w:pPr>
              <w:pStyle w:val="RepTableSmall"/>
              <w:keepLines/>
              <w:rPr>
                <w:bCs/>
              </w:rPr>
            </w:pPr>
          </w:p>
        </w:tc>
        <w:tc>
          <w:tcPr>
            <w:tcW w:w="150" w:type="pct"/>
            <w:shd w:val="clear" w:color="auto" w:fill="FFFF00"/>
          </w:tcPr>
          <w:p w14:paraId="4B471138" w14:textId="77777777" w:rsidR="00A60D18" w:rsidRPr="00373829" w:rsidRDefault="00A60D18" w:rsidP="000653DF">
            <w:pPr>
              <w:pStyle w:val="RepTableSmall"/>
              <w:keepLines/>
              <w:rPr>
                <w:highlight w:val="yellow"/>
                <w:lang w:val="en-GB"/>
              </w:rPr>
            </w:pPr>
          </w:p>
        </w:tc>
        <w:tc>
          <w:tcPr>
            <w:tcW w:w="149" w:type="pct"/>
            <w:shd w:val="clear" w:color="auto" w:fill="92D050"/>
          </w:tcPr>
          <w:p w14:paraId="006C6D36" w14:textId="77777777" w:rsidR="00A60D18" w:rsidRPr="00E56890" w:rsidRDefault="00A60D18" w:rsidP="000653DF">
            <w:pPr>
              <w:pStyle w:val="RepTableSmall"/>
              <w:keepLines/>
              <w:rPr>
                <w:highlight w:val="green"/>
                <w:lang w:val="en-GB"/>
              </w:rPr>
            </w:pPr>
          </w:p>
        </w:tc>
        <w:tc>
          <w:tcPr>
            <w:tcW w:w="150" w:type="pct"/>
            <w:shd w:val="clear" w:color="auto" w:fill="92D050"/>
          </w:tcPr>
          <w:p w14:paraId="5AA65841" w14:textId="77777777" w:rsidR="00A60D18" w:rsidRPr="00E56890" w:rsidRDefault="00A60D18" w:rsidP="000653DF">
            <w:pPr>
              <w:pStyle w:val="RepTableSmall"/>
              <w:keepLines/>
              <w:rPr>
                <w:highlight w:val="green"/>
                <w:lang w:val="en-GB"/>
              </w:rPr>
            </w:pPr>
          </w:p>
        </w:tc>
        <w:tc>
          <w:tcPr>
            <w:tcW w:w="141" w:type="pct"/>
            <w:shd w:val="clear" w:color="auto" w:fill="92D050"/>
          </w:tcPr>
          <w:p w14:paraId="3A9492D3" w14:textId="77777777" w:rsidR="00A60D18" w:rsidRPr="00E56890" w:rsidRDefault="00A60D18" w:rsidP="000653DF">
            <w:pPr>
              <w:pStyle w:val="RepTableSmall"/>
              <w:keepLines/>
              <w:rPr>
                <w:highlight w:val="green"/>
                <w:lang w:val="en-GB"/>
              </w:rPr>
            </w:pPr>
          </w:p>
        </w:tc>
      </w:tr>
      <w:tr w:rsidR="00A60D18" w:rsidRPr="00B32849" w14:paraId="20D86BC1" w14:textId="77777777" w:rsidTr="00E56890">
        <w:tc>
          <w:tcPr>
            <w:tcW w:w="232" w:type="pct"/>
          </w:tcPr>
          <w:p w14:paraId="687EE6CF" w14:textId="64B9C2E6" w:rsidR="00A60D18" w:rsidRPr="002D76EE" w:rsidRDefault="00A60D18" w:rsidP="000653DF">
            <w:pPr>
              <w:pStyle w:val="RepTableSmall"/>
              <w:rPr>
                <w:lang w:val="en-GB"/>
              </w:rPr>
            </w:pPr>
            <w:r w:rsidRPr="002D76EE">
              <w:rPr>
                <w:lang w:val="en-GB"/>
              </w:rPr>
              <w:t>3</w:t>
            </w:r>
          </w:p>
        </w:tc>
        <w:tc>
          <w:tcPr>
            <w:tcW w:w="663" w:type="pct"/>
          </w:tcPr>
          <w:p w14:paraId="7462E215" w14:textId="2E62FC15" w:rsidR="00A60D18" w:rsidRDefault="00A60D18" w:rsidP="000653DF">
            <w:pPr>
              <w:pStyle w:val="RepTableSmall"/>
              <w:rPr>
                <w:lang w:val="en-GB"/>
              </w:rPr>
            </w:pPr>
            <w:r w:rsidRPr="002D76EE">
              <w:rPr>
                <w:lang w:val="en-GB"/>
              </w:rPr>
              <w:t>O</w:t>
            </w:r>
            <w:r>
              <w:rPr>
                <w:lang w:val="en-GB"/>
              </w:rPr>
              <w:t>at</w:t>
            </w:r>
          </w:p>
          <w:p w14:paraId="14AA3C40" w14:textId="21BFF2BC" w:rsidR="00A60D18" w:rsidRPr="00B32849" w:rsidRDefault="00A60D18" w:rsidP="000653DF">
            <w:pPr>
              <w:pStyle w:val="RepTableSmall"/>
              <w:rPr>
                <w:highlight w:val="yellow"/>
                <w:lang w:val="en-GB"/>
              </w:rPr>
            </w:pPr>
            <w:r w:rsidRPr="002D76EE">
              <w:rPr>
                <w:lang w:val="en-GB"/>
              </w:rPr>
              <w:t>(BBCH 2</w:t>
            </w:r>
            <w:r>
              <w:rPr>
                <w:lang w:val="en-GB"/>
              </w:rPr>
              <w:t>5</w:t>
            </w:r>
            <w:r w:rsidRPr="002D76EE">
              <w:rPr>
                <w:lang w:val="en-GB"/>
              </w:rPr>
              <w:t>-69)</w:t>
            </w:r>
          </w:p>
        </w:tc>
        <w:tc>
          <w:tcPr>
            <w:tcW w:w="198" w:type="pct"/>
          </w:tcPr>
          <w:p w14:paraId="1B913E6C" w14:textId="3B5913BC" w:rsidR="00A60D18" w:rsidRPr="002D76EE" w:rsidRDefault="00A60D18" w:rsidP="000653DF">
            <w:pPr>
              <w:pStyle w:val="RepTableSmall"/>
              <w:jc w:val="center"/>
              <w:rPr>
                <w:lang w:val="en-GB"/>
              </w:rPr>
            </w:pPr>
            <w:r w:rsidRPr="002D76EE">
              <w:rPr>
                <w:lang w:val="en-GB"/>
              </w:rPr>
              <w:t>F</w:t>
            </w:r>
          </w:p>
        </w:tc>
        <w:tc>
          <w:tcPr>
            <w:tcW w:w="465" w:type="pct"/>
          </w:tcPr>
          <w:p w14:paraId="5D151CC0" w14:textId="011EDFB5" w:rsidR="00A60D18" w:rsidRPr="002D76EE" w:rsidRDefault="00A60D18" w:rsidP="000653DF">
            <w:pPr>
              <w:pStyle w:val="RepTableSmall"/>
              <w:jc w:val="center"/>
              <w:rPr>
                <w:lang w:val="en-GB"/>
              </w:rPr>
            </w:pPr>
            <w:r w:rsidRPr="002D76EE">
              <w:rPr>
                <w:lang w:val="en-GB"/>
              </w:rPr>
              <w:t>Spraying, LCTM</w:t>
            </w:r>
          </w:p>
        </w:tc>
        <w:tc>
          <w:tcPr>
            <w:tcW w:w="482" w:type="pct"/>
          </w:tcPr>
          <w:p w14:paraId="1878D94E" w14:textId="77777777" w:rsidR="00A60D18" w:rsidRDefault="00A60D18" w:rsidP="000653DF">
            <w:pPr>
              <w:pStyle w:val="RepTableSmall"/>
              <w:keepLines/>
              <w:jc w:val="center"/>
              <w:rPr>
                <w:lang w:val="en-GB"/>
              </w:rPr>
            </w:pPr>
            <w:r>
              <w:rPr>
                <w:lang w:val="en-GB"/>
              </w:rPr>
              <w:t>a) 2 (14)</w:t>
            </w:r>
          </w:p>
          <w:p w14:paraId="277AE355" w14:textId="6F3541CD" w:rsidR="00A60D18" w:rsidRPr="002D76EE" w:rsidRDefault="00A60D18" w:rsidP="000653DF">
            <w:pPr>
              <w:pStyle w:val="RepTableSmall"/>
              <w:jc w:val="center"/>
              <w:rPr>
                <w:lang w:val="en-GB"/>
              </w:rPr>
            </w:pPr>
            <w:r>
              <w:rPr>
                <w:lang w:val="en-GB"/>
              </w:rPr>
              <w:t>b) 2 (14)</w:t>
            </w:r>
          </w:p>
        </w:tc>
        <w:tc>
          <w:tcPr>
            <w:tcW w:w="566" w:type="pct"/>
          </w:tcPr>
          <w:p w14:paraId="2AB592FD" w14:textId="692A5137" w:rsidR="00A60D18" w:rsidRPr="002D76EE" w:rsidRDefault="00A60D18" w:rsidP="000653DF">
            <w:pPr>
              <w:pStyle w:val="RepTableSmall"/>
              <w:jc w:val="center"/>
              <w:rPr>
                <w:lang w:val="en-GB"/>
              </w:rPr>
            </w:pPr>
            <w:r>
              <w:rPr>
                <w:lang w:val="en-GB"/>
              </w:rPr>
              <w:t>a) 0.8 L/ha</w:t>
            </w:r>
          </w:p>
        </w:tc>
        <w:tc>
          <w:tcPr>
            <w:tcW w:w="566" w:type="pct"/>
          </w:tcPr>
          <w:p w14:paraId="2160FD27" w14:textId="177A9741" w:rsidR="00A60D18" w:rsidRPr="002D76EE" w:rsidRDefault="00A60D18" w:rsidP="000653DF">
            <w:pPr>
              <w:pStyle w:val="RepTableSmall"/>
              <w:jc w:val="center"/>
              <w:rPr>
                <w:lang w:val="en-GB"/>
              </w:rPr>
            </w:pPr>
            <w:r w:rsidRPr="002D76EE">
              <w:rPr>
                <w:lang w:val="en-GB"/>
              </w:rPr>
              <w:t>a) 0.200</w:t>
            </w:r>
          </w:p>
        </w:tc>
        <w:tc>
          <w:tcPr>
            <w:tcW w:w="376" w:type="pct"/>
          </w:tcPr>
          <w:p w14:paraId="4DA4B18E" w14:textId="6FAC0D94" w:rsidR="00A60D18" w:rsidRPr="002D76EE" w:rsidRDefault="00A60D18" w:rsidP="000653DF">
            <w:pPr>
              <w:pStyle w:val="RepTableSmall"/>
              <w:jc w:val="center"/>
              <w:rPr>
                <w:lang w:val="en-GB"/>
              </w:rPr>
            </w:pPr>
            <w:r>
              <w:rPr>
                <w:lang w:val="en-GB"/>
              </w:rPr>
              <w:t>150</w:t>
            </w:r>
            <w:r w:rsidRPr="002D76EE">
              <w:rPr>
                <w:lang w:val="en-GB"/>
              </w:rPr>
              <w:t xml:space="preserve"> </w:t>
            </w:r>
            <w:r>
              <w:rPr>
                <w:lang w:val="en-GB"/>
              </w:rPr>
              <w:t>–</w:t>
            </w:r>
            <w:r w:rsidRPr="002D76EE">
              <w:rPr>
                <w:lang w:val="en-GB"/>
              </w:rPr>
              <w:t xml:space="preserve"> 400</w:t>
            </w:r>
          </w:p>
        </w:tc>
        <w:tc>
          <w:tcPr>
            <w:tcW w:w="226" w:type="pct"/>
          </w:tcPr>
          <w:p w14:paraId="72107D8F" w14:textId="7CA61D8B" w:rsidR="00A60D18" w:rsidRPr="002D76EE" w:rsidRDefault="00A60D18" w:rsidP="000653DF">
            <w:pPr>
              <w:pStyle w:val="RepTableSmall"/>
              <w:rPr>
                <w:lang w:val="en-GB"/>
              </w:rPr>
            </w:pPr>
            <w:r>
              <w:rPr>
                <w:lang w:val="en-GB"/>
              </w:rPr>
              <w:t>NA</w:t>
            </w:r>
          </w:p>
        </w:tc>
        <w:tc>
          <w:tcPr>
            <w:tcW w:w="636" w:type="pct"/>
            <w:vMerge/>
          </w:tcPr>
          <w:p w14:paraId="2E259715" w14:textId="77777777" w:rsidR="00A60D18" w:rsidRPr="002D76EE" w:rsidRDefault="00A60D18" w:rsidP="000653DF">
            <w:pPr>
              <w:pStyle w:val="RepTableSmall"/>
              <w:rPr>
                <w:lang w:val="en-GB"/>
              </w:rPr>
            </w:pPr>
          </w:p>
        </w:tc>
        <w:tc>
          <w:tcPr>
            <w:tcW w:w="150" w:type="pct"/>
            <w:shd w:val="clear" w:color="auto" w:fill="FFFF00"/>
          </w:tcPr>
          <w:p w14:paraId="5AAC7BDD" w14:textId="77777777" w:rsidR="00A60D18" w:rsidRPr="00B32849" w:rsidRDefault="00A60D18" w:rsidP="000653DF">
            <w:pPr>
              <w:pStyle w:val="RepTableSmall"/>
              <w:rPr>
                <w:lang w:val="en-GB"/>
              </w:rPr>
            </w:pPr>
          </w:p>
        </w:tc>
        <w:tc>
          <w:tcPr>
            <w:tcW w:w="149" w:type="pct"/>
            <w:shd w:val="clear" w:color="auto" w:fill="92D050"/>
          </w:tcPr>
          <w:p w14:paraId="6B7C956B" w14:textId="77777777" w:rsidR="00A60D18" w:rsidRPr="00E56890" w:rsidRDefault="00A60D18" w:rsidP="000653DF">
            <w:pPr>
              <w:pStyle w:val="RepTableSmall"/>
              <w:rPr>
                <w:highlight w:val="green"/>
                <w:lang w:val="en-GB"/>
              </w:rPr>
            </w:pPr>
          </w:p>
        </w:tc>
        <w:tc>
          <w:tcPr>
            <w:tcW w:w="150" w:type="pct"/>
            <w:shd w:val="clear" w:color="auto" w:fill="92D050"/>
          </w:tcPr>
          <w:p w14:paraId="3DE6A39C" w14:textId="77777777" w:rsidR="00A60D18" w:rsidRPr="00E56890" w:rsidRDefault="00A60D18" w:rsidP="000653DF">
            <w:pPr>
              <w:pStyle w:val="RepTableSmall"/>
              <w:rPr>
                <w:highlight w:val="green"/>
                <w:lang w:val="en-GB"/>
              </w:rPr>
            </w:pPr>
          </w:p>
        </w:tc>
        <w:tc>
          <w:tcPr>
            <w:tcW w:w="141" w:type="pct"/>
            <w:shd w:val="clear" w:color="auto" w:fill="92D050"/>
          </w:tcPr>
          <w:p w14:paraId="53381D25" w14:textId="77777777" w:rsidR="00A60D18" w:rsidRPr="00E56890" w:rsidRDefault="00A60D18" w:rsidP="000653DF">
            <w:pPr>
              <w:pStyle w:val="RepTableSmall"/>
              <w:rPr>
                <w:highlight w:val="green"/>
                <w:lang w:val="en-GB"/>
              </w:rPr>
            </w:pPr>
          </w:p>
        </w:tc>
      </w:tr>
      <w:tr w:rsidR="00A60D18" w:rsidRPr="00B32849" w14:paraId="3E1BAE32" w14:textId="77777777" w:rsidTr="00E56890">
        <w:tc>
          <w:tcPr>
            <w:tcW w:w="232" w:type="pct"/>
          </w:tcPr>
          <w:p w14:paraId="4C5D5A82" w14:textId="46F68B75" w:rsidR="00A60D18" w:rsidRPr="002D76EE" w:rsidRDefault="00A60D18" w:rsidP="000653DF">
            <w:pPr>
              <w:pStyle w:val="RepTableSmall"/>
              <w:rPr>
                <w:lang w:val="en-GB"/>
              </w:rPr>
            </w:pPr>
            <w:r>
              <w:rPr>
                <w:lang w:val="en-GB"/>
              </w:rPr>
              <w:t>4</w:t>
            </w:r>
          </w:p>
        </w:tc>
        <w:tc>
          <w:tcPr>
            <w:tcW w:w="663" w:type="pct"/>
          </w:tcPr>
          <w:p w14:paraId="02A4492F" w14:textId="4178BF5B" w:rsidR="00A60D18" w:rsidRDefault="00A60D18" w:rsidP="000653DF">
            <w:pPr>
              <w:pStyle w:val="RepTableSmall"/>
              <w:rPr>
                <w:lang w:val="en-GB"/>
              </w:rPr>
            </w:pPr>
            <w:r>
              <w:rPr>
                <w:lang w:val="en-GB"/>
              </w:rPr>
              <w:t>Rye</w:t>
            </w:r>
          </w:p>
          <w:p w14:paraId="3466153A" w14:textId="4F7F0B74" w:rsidR="00A60D18" w:rsidRPr="002D76EE" w:rsidRDefault="00A60D18" w:rsidP="000653DF">
            <w:pPr>
              <w:pStyle w:val="RepTableSmall"/>
              <w:rPr>
                <w:lang w:val="en-GB"/>
              </w:rPr>
            </w:pPr>
            <w:r w:rsidRPr="002D76EE">
              <w:rPr>
                <w:lang w:val="en-GB"/>
              </w:rPr>
              <w:t>(BBCH 2</w:t>
            </w:r>
            <w:r>
              <w:rPr>
                <w:lang w:val="en-GB"/>
              </w:rPr>
              <w:t>5</w:t>
            </w:r>
            <w:r w:rsidRPr="002D76EE">
              <w:rPr>
                <w:lang w:val="en-GB"/>
              </w:rPr>
              <w:t>-69)</w:t>
            </w:r>
          </w:p>
        </w:tc>
        <w:tc>
          <w:tcPr>
            <w:tcW w:w="198" w:type="pct"/>
          </w:tcPr>
          <w:p w14:paraId="4B493068" w14:textId="30566D13" w:rsidR="00A60D18" w:rsidRPr="002D76EE" w:rsidRDefault="00A60D18" w:rsidP="000653DF">
            <w:pPr>
              <w:pStyle w:val="RepTableSmall"/>
              <w:jc w:val="center"/>
              <w:rPr>
                <w:lang w:val="en-GB"/>
              </w:rPr>
            </w:pPr>
            <w:r w:rsidRPr="002D76EE">
              <w:rPr>
                <w:lang w:val="en-GB"/>
              </w:rPr>
              <w:t>F</w:t>
            </w:r>
          </w:p>
        </w:tc>
        <w:tc>
          <w:tcPr>
            <w:tcW w:w="465" w:type="pct"/>
          </w:tcPr>
          <w:p w14:paraId="51D2D38E" w14:textId="7EA34465" w:rsidR="00A60D18" w:rsidRPr="002D76EE" w:rsidRDefault="00A60D18" w:rsidP="000653DF">
            <w:pPr>
              <w:pStyle w:val="RepTableSmall"/>
              <w:jc w:val="center"/>
              <w:rPr>
                <w:lang w:val="en-GB"/>
              </w:rPr>
            </w:pPr>
            <w:r w:rsidRPr="002D76EE">
              <w:rPr>
                <w:lang w:val="en-GB"/>
              </w:rPr>
              <w:t>Spraying, LCTM</w:t>
            </w:r>
          </w:p>
        </w:tc>
        <w:tc>
          <w:tcPr>
            <w:tcW w:w="482" w:type="pct"/>
          </w:tcPr>
          <w:p w14:paraId="5883D65E" w14:textId="3E27E1CA" w:rsidR="00A60D18" w:rsidRDefault="00A60D18" w:rsidP="000653DF">
            <w:pPr>
              <w:pStyle w:val="RepTableSmall"/>
              <w:keepLines/>
              <w:jc w:val="center"/>
              <w:rPr>
                <w:lang w:val="en-GB"/>
              </w:rPr>
            </w:pPr>
            <w:r>
              <w:rPr>
                <w:lang w:val="en-GB"/>
              </w:rPr>
              <w:t>a) 3 (14)</w:t>
            </w:r>
          </w:p>
          <w:p w14:paraId="200ADD42" w14:textId="7D814B7B" w:rsidR="00A60D18" w:rsidRDefault="00A60D18" w:rsidP="000653DF">
            <w:pPr>
              <w:pStyle w:val="RepTableSmall"/>
              <w:keepLines/>
              <w:jc w:val="center"/>
              <w:rPr>
                <w:lang w:val="en-GB"/>
              </w:rPr>
            </w:pPr>
            <w:r>
              <w:rPr>
                <w:lang w:val="en-GB"/>
              </w:rPr>
              <w:t>b) 3 (14)</w:t>
            </w:r>
          </w:p>
        </w:tc>
        <w:tc>
          <w:tcPr>
            <w:tcW w:w="566" w:type="pct"/>
          </w:tcPr>
          <w:p w14:paraId="5BD6EB51" w14:textId="74ED7270" w:rsidR="00A60D18" w:rsidRDefault="00A60D18" w:rsidP="000653DF">
            <w:pPr>
              <w:pStyle w:val="RepTableSmall"/>
              <w:jc w:val="center"/>
              <w:rPr>
                <w:lang w:val="en-GB"/>
              </w:rPr>
            </w:pPr>
            <w:r>
              <w:rPr>
                <w:lang w:val="en-GB"/>
              </w:rPr>
              <w:t>a) 0.8 L/ha</w:t>
            </w:r>
          </w:p>
        </w:tc>
        <w:tc>
          <w:tcPr>
            <w:tcW w:w="566" w:type="pct"/>
          </w:tcPr>
          <w:p w14:paraId="5F0E610F" w14:textId="544C24A7" w:rsidR="00A60D18" w:rsidRPr="002D76EE" w:rsidRDefault="00A60D18" w:rsidP="000653DF">
            <w:pPr>
              <w:pStyle w:val="RepTableSmall"/>
              <w:jc w:val="center"/>
              <w:rPr>
                <w:lang w:val="en-GB"/>
              </w:rPr>
            </w:pPr>
            <w:r w:rsidRPr="002D76EE">
              <w:rPr>
                <w:lang w:val="en-GB"/>
              </w:rPr>
              <w:t>a) 0.200</w:t>
            </w:r>
          </w:p>
        </w:tc>
        <w:tc>
          <w:tcPr>
            <w:tcW w:w="376" w:type="pct"/>
          </w:tcPr>
          <w:p w14:paraId="45AE6619" w14:textId="155C7505" w:rsidR="00A60D18" w:rsidRPr="002D76EE" w:rsidRDefault="00A60D18" w:rsidP="000653DF">
            <w:pPr>
              <w:pStyle w:val="RepTableSmall"/>
              <w:jc w:val="center"/>
              <w:rPr>
                <w:lang w:val="en-GB"/>
              </w:rPr>
            </w:pPr>
            <w:r>
              <w:rPr>
                <w:lang w:val="en-GB"/>
              </w:rPr>
              <w:t>150</w:t>
            </w:r>
            <w:r w:rsidRPr="002D76EE">
              <w:rPr>
                <w:lang w:val="en-GB"/>
              </w:rPr>
              <w:t xml:space="preserve"> </w:t>
            </w:r>
            <w:r>
              <w:rPr>
                <w:lang w:val="en-GB"/>
              </w:rPr>
              <w:t>–</w:t>
            </w:r>
            <w:r w:rsidRPr="002D76EE">
              <w:rPr>
                <w:lang w:val="en-GB"/>
              </w:rPr>
              <w:t xml:space="preserve"> 400</w:t>
            </w:r>
          </w:p>
        </w:tc>
        <w:tc>
          <w:tcPr>
            <w:tcW w:w="226" w:type="pct"/>
          </w:tcPr>
          <w:p w14:paraId="4E8FAB44" w14:textId="13B1764D" w:rsidR="00A60D18" w:rsidRDefault="00A60D18" w:rsidP="000653DF">
            <w:pPr>
              <w:pStyle w:val="RepTableSmall"/>
              <w:rPr>
                <w:lang w:val="en-GB"/>
              </w:rPr>
            </w:pPr>
            <w:r>
              <w:rPr>
                <w:lang w:val="en-GB"/>
              </w:rPr>
              <w:t>NA</w:t>
            </w:r>
          </w:p>
        </w:tc>
        <w:tc>
          <w:tcPr>
            <w:tcW w:w="636" w:type="pct"/>
            <w:vMerge/>
          </w:tcPr>
          <w:p w14:paraId="78AA35E7" w14:textId="77777777" w:rsidR="00A60D18" w:rsidRPr="002D76EE" w:rsidRDefault="00A60D18" w:rsidP="000653DF">
            <w:pPr>
              <w:pStyle w:val="RepTableSmall"/>
              <w:rPr>
                <w:lang w:val="en-GB"/>
              </w:rPr>
            </w:pPr>
          </w:p>
        </w:tc>
        <w:tc>
          <w:tcPr>
            <w:tcW w:w="150" w:type="pct"/>
            <w:shd w:val="clear" w:color="auto" w:fill="FFFF00"/>
          </w:tcPr>
          <w:p w14:paraId="34E2D5D5" w14:textId="77777777" w:rsidR="00A60D18" w:rsidRPr="00B32849" w:rsidRDefault="00A60D18" w:rsidP="000653DF">
            <w:pPr>
              <w:pStyle w:val="RepTableSmall"/>
              <w:rPr>
                <w:lang w:val="en-GB"/>
              </w:rPr>
            </w:pPr>
          </w:p>
        </w:tc>
        <w:tc>
          <w:tcPr>
            <w:tcW w:w="149" w:type="pct"/>
            <w:shd w:val="clear" w:color="auto" w:fill="92D050"/>
          </w:tcPr>
          <w:p w14:paraId="7D320A0B" w14:textId="77777777" w:rsidR="00A60D18" w:rsidRPr="00E56890" w:rsidRDefault="00A60D18" w:rsidP="000653DF">
            <w:pPr>
              <w:pStyle w:val="RepTableSmall"/>
              <w:rPr>
                <w:highlight w:val="green"/>
                <w:lang w:val="en-GB"/>
              </w:rPr>
            </w:pPr>
          </w:p>
        </w:tc>
        <w:tc>
          <w:tcPr>
            <w:tcW w:w="150" w:type="pct"/>
            <w:shd w:val="clear" w:color="auto" w:fill="92D050"/>
          </w:tcPr>
          <w:p w14:paraId="03B834A5" w14:textId="77777777" w:rsidR="00A60D18" w:rsidRPr="00E56890" w:rsidRDefault="00A60D18" w:rsidP="000653DF">
            <w:pPr>
              <w:pStyle w:val="RepTableSmall"/>
              <w:rPr>
                <w:highlight w:val="green"/>
                <w:lang w:val="en-GB"/>
              </w:rPr>
            </w:pPr>
          </w:p>
        </w:tc>
        <w:tc>
          <w:tcPr>
            <w:tcW w:w="141" w:type="pct"/>
            <w:shd w:val="clear" w:color="auto" w:fill="92D050"/>
          </w:tcPr>
          <w:p w14:paraId="4CC8601A" w14:textId="77777777" w:rsidR="00A60D18" w:rsidRPr="00E56890" w:rsidRDefault="00A60D18" w:rsidP="000653DF">
            <w:pPr>
              <w:pStyle w:val="RepTableSmall"/>
              <w:rPr>
                <w:highlight w:val="green"/>
                <w:lang w:val="en-GB"/>
              </w:rPr>
            </w:pPr>
          </w:p>
        </w:tc>
      </w:tr>
      <w:tr w:rsidR="00A60D18" w:rsidRPr="00B32849" w14:paraId="0B24D43D" w14:textId="77777777" w:rsidTr="00E56890">
        <w:tc>
          <w:tcPr>
            <w:tcW w:w="232" w:type="pct"/>
          </w:tcPr>
          <w:p w14:paraId="7E701D90" w14:textId="03039109" w:rsidR="00A60D18" w:rsidRDefault="00A60D18" w:rsidP="000653DF">
            <w:pPr>
              <w:pStyle w:val="RepTableSmall"/>
              <w:rPr>
                <w:lang w:val="en-GB"/>
              </w:rPr>
            </w:pPr>
            <w:r>
              <w:rPr>
                <w:lang w:val="en-GB"/>
              </w:rPr>
              <w:t>5</w:t>
            </w:r>
          </w:p>
        </w:tc>
        <w:tc>
          <w:tcPr>
            <w:tcW w:w="663" w:type="pct"/>
          </w:tcPr>
          <w:p w14:paraId="20FB3D6C" w14:textId="1951543C" w:rsidR="00A60D18" w:rsidRDefault="00A60D18" w:rsidP="000653DF">
            <w:pPr>
              <w:pStyle w:val="RepTableSmall"/>
              <w:rPr>
                <w:lang w:val="en-GB"/>
              </w:rPr>
            </w:pPr>
            <w:r>
              <w:rPr>
                <w:lang w:val="en-GB"/>
              </w:rPr>
              <w:t>Triticale</w:t>
            </w:r>
          </w:p>
          <w:p w14:paraId="2E2B1F9D" w14:textId="5B6CF0C3" w:rsidR="00A60D18" w:rsidRPr="002D76EE" w:rsidRDefault="00A60D18" w:rsidP="000653DF">
            <w:pPr>
              <w:pStyle w:val="RepTableSmall"/>
              <w:rPr>
                <w:lang w:val="en-GB"/>
              </w:rPr>
            </w:pPr>
            <w:r w:rsidRPr="002D76EE">
              <w:rPr>
                <w:lang w:val="en-GB"/>
              </w:rPr>
              <w:t>(BBCH 2</w:t>
            </w:r>
            <w:r>
              <w:rPr>
                <w:lang w:val="en-GB"/>
              </w:rPr>
              <w:t>5</w:t>
            </w:r>
            <w:r w:rsidRPr="002D76EE">
              <w:rPr>
                <w:lang w:val="en-GB"/>
              </w:rPr>
              <w:t>-69)</w:t>
            </w:r>
          </w:p>
        </w:tc>
        <w:tc>
          <w:tcPr>
            <w:tcW w:w="198" w:type="pct"/>
          </w:tcPr>
          <w:p w14:paraId="47689F14" w14:textId="22F9B13B" w:rsidR="00A60D18" w:rsidRPr="002D76EE" w:rsidRDefault="00A60D18" w:rsidP="000653DF">
            <w:pPr>
              <w:pStyle w:val="RepTableSmall"/>
              <w:jc w:val="center"/>
              <w:rPr>
                <w:lang w:val="en-GB"/>
              </w:rPr>
            </w:pPr>
            <w:r w:rsidRPr="002D76EE">
              <w:rPr>
                <w:lang w:val="en-GB"/>
              </w:rPr>
              <w:t>F</w:t>
            </w:r>
          </w:p>
        </w:tc>
        <w:tc>
          <w:tcPr>
            <w:tcW w:w="465" w:type="pct"/>
          </w:tcPr>
          <w:p w14:paraId="13ABA254" w14:textId="6010E612" w:rsidR="00A60D18" w:rsidRPr="002D76EE" w:rsidRDefault="00A60D18" w:rsidP="000653DF">
            <w:pPr>
              <w:pStyle w:val="RepTableSmall"/>
              <w:jc w:val="center"/>
              <w:rPr>
                <w:lang w:val="en-GB"/>
              </w:rPr>
            </w:pPr>
            <w:r w:rsidRPr="002D76EE">
              <w:rPr>
                <w:lang w:val="en-GB"/>
              </w:rPr>
              <w:t>Spraying, LCTM</w:t>
            </w:r>
          </w:p>
        </w:tc>
        <w:tc>
          <w:tcPr>
            <w:tcW w:w="482" w:type="pct"/>
          </w:tcPr>
          <w:p w14:paraId="03571EE1" w14:textId="17785923" w:rsidR="00A60D18" w:rsidRDefault="00A60D18" w:rsidP="000653DF">
            <w:pPr>
              <w:pStyle w:val="RepTableSmall"/>
              <w:keepLines/>
              <w:jc w:val="center"/>
              <w:rPr>
                <w:lang w:val="en-GB"/>
              </w:rPr>
            </w:pPr>
            <w:r>
              <w:rPr>
                <w:lang w:val="en-GB"/>
              </w:rPr>
              <w:t>a) 3 (14)</w:t>
            </w:r>
          </w:p>
          <w:p w14:paraId="3A7F1EBF" w14:textId="4C586AB3" w:rsidR="00A60D18" w:rsidRDefault="00A60D18" w:rsidP="000653DF">
            <w:pPr>
              <w:pStyle w:val="RepTableSmall"/>
              <w:keepLines/>
              <w:jc w:val="center"/>
              <w:rPr>
                <w:lang w:val="en-GB"/>
              </w:rPr>
            </w:pPr>
            <w:r>
              <w:rPr>
                <w:lang w:val="en-GB"/>
              </w:rPr>
              <w:t>b) 3 (14)</w:t>
            </w:r>
          </w:p>
        </w:tc>
        <w:tc>
          <w:tcPr>
            <w:tcW w:w="566" w:type="pct"/>
          </w:tcPr>
          <w:p w14:paraId="39CB6200" w14:textId="2F91B17A" w:rsidR="00A60D18" w:rsidRDefault="00A60D18" w:rsidP="000653DF">
            <w:pPr>
              <w:pStyle w:val="RepTableSmall"/>
              <w:jc w:val="center"/>
              <w:rPr>
                <w:lang w:val="en-GB"/>
              </w:rPr>
            </w:pPr>
            <w:r>
              <w:rPr>
                <w:lang w:val="en-GB"/>
              </w:rPr>
              <w:t>a) 0.8 L/ha</w:t>
            </w:r>
          </w:p>
        </w:tc>
        <w:tc>
          <w:tcPr>
            <w:tcW w:w="566" w:type="pct"/>
          </w:tcPr>
          <w:p w14:paraId="4A7B60F5" w14:textId="035253AA" w:rsidR="00A60D18" w:rsidRPr="002D76EE" w:rsidRDefault="00A60D18" w:rsidP="000653DF">
            <w:pPr>
              <w:pStyle w:val="RepTableSmall"/>
              <w:jc w:val="center"/>
              <w:rPr>
                <w:lang w:val="en-GB"/>
              </w:rPr>
            </w:pPr>
            <w:r w:rsidRPr="002D76EE">
              <w:rPr>
                <w:lang w:val="en-GB"/>
              </w:rPr>
              <w:t>a) 0.200</w:t>
            </w:r>
          </w:p>
        </w:tc>
        <w:tc>
          <w:tcPr>
            <w:tcW w:w="376" w:type="pct"/>
          </w:tcPr>
          <w:p w14:paraId="7A43715D" w14:textId="42F13CCE" w:rsidR="00A60D18" w:rsidRPr="002D76EE" w:rsidRDefault="00A60D18" w:rsidP="000653DF">
            <w:pPr>
              <w:pStyle w:val="RepTableSmall"/>
              <w:jc w:val="center"/>
              <w:rPr>
                <w:lang w:val="en-GB"/>
              </w:rPr>
            </w:pPr>
            <w:r>
              <w:rPr>
                <w:lang w:val="en-GB"/>
              </w:rPr>
              <w:t>150</w:t>
            </w:r>
            <w:r w:rsidRPr="002D76EE">
              <w:rPr>
                <w:lang w:val="en-GB"/>
              </w:rPr>
              <w:t xml:space="preserve"> </w:t>
            </w:r>
            <w:r>
              <w:rPr>
                <w:lang w:val="en-GB"/>
              </w:rPr>
              <w:t>–</w:t>
            </w:r>
            <w:r w:rsidRPr="002D76EE">
              <w:rPr>
                <w:lang w:val="en-GB"/>
              </w:rPr>
              <w:t xml:space="preserve"> 400</w:t>
            </w:r>
          </w:p>
        </w:tc>
        <w:tc>
          <w:tcPr>
            <w:tcW w:w="226" w:type="pct"/>
          </w:tcPr>
          <w:p w14:paraId="0860FF3D" w14:textId="22603E1B" w:rsidR="00A60D18" w:rsidRDefault="00A60D18" w:rsidP="000653DF">
            <w:pPr>
              <w:pStyle w:val="RepTableSmall"/>
              <w:rPr>
                <w:lang w:val="en-GB"/>
              </w:rPr>
            </w:pPr>
            <w:r>
              <w:rPr>
                <w:lang w:val="en-GB"/>
              </w:rPr>
              <w:t>NA</w:t>
            </w:r>
          </w:p>
        </w:tc>
        <w:tc>
          <w:tcPr>
            <w:tcW w:w="636" w:type="pct"/>
            <w:vMerge/>
          </w:tcPr>
          <w:p w14:paraId="0C2C83C8" w14:textId="77777777" w:rsidR="00A60D18" w:rsidRPr="002D76EE" w:rsidRDefault="00A60D18" w:rsidP="000653DF">
            <w:pPr>
              <w:pStyle w:val="RepTableSmall"/>
              <w:rPr>
                <w:lang w:val="en-GB"/>
              </w:rPr>
            </w:pPr>
          </w:p>
        </w:tc>
        <w:tc>
          <w:tcPr>
            <w:tcW w:w="150" w:type="pct"/>
            <w:shd w:val="clear" w:color="auto" w:fill="FFFF00"/>
          </w:tcPr>
          <w:p w14:paraId="22C8411C" w14:textId="77777777" w:rsidR="00A60D18" w:rsidRPr="00B32849" w:rsidRDefault="00A60D18" w:rsidP="000653DF">
            <w:pPr>
              <w:pStyle w:val="RepTableSmall"/>
              <w:rPr>
                <w:lang w:val="en-GB"/>
              </w:rPr>
            </w:pPr>
          </w:p>
        </w:tc>
        <w:tc>
          <w:tcPr>
            <w:tcW w:w="149" w:type="pct"/>
            <w:shd w:val="clear" w:color="auto" w:fill="92D050"/>
          </w:tcPr>
          <w:p w14:paraId="7776A483" w14:textId="77777777" w:rsidR="00A60D18" w:rsidRPr="00E56890" w:rsidRDefault="00A60D18" w:rsidP="000653DF">
            <w:pPr>
              <w:pStyle w:val="RepTableSmall"/>
              <w:rPr>
                <w:highlight w:val="green"/>
                <w:lang w:val="en-GB"/>
              </w:rPr>
            </w:pPr>
          </w:p>
        </w:tc>
        <w:tc>
          <w:tcPr>
            <w:tcW w:w="150" w:type="pct"/>
            <w:shd w:val="clear" w:color="auto" w:fill="92D050"/>
          </w:tcPr>
          <w:p w14:paraId="1D923186" w14:textId="77777777" w:rsidR="00A60D18" w:rsidRPr="00E56890" w:rsidRDefault="00A60D18" w:rsidP="000653DF">
            <w:pPr>
              <w:pStyle w:val="RepTableSmall"/>
              <w:rPr>
                <w:highlight w:val="green"/>
                <w:lang w:val="en-GB"/>
              </w:rPr>
            </w:pPr>
          </w:p>
        </w:tc>
        <w:tc>
          <w:tcPr>
            <w:tcW w:w="141" w:type="pct"/>
            <w:shd w:val="clear" w:color="auto" w:fill="92D050"/>
          </w:tcPr>
          <w:p w14:paraId="0C82A5F1" w14:textId="77777777" w:rsidR="00A60D18" w:rsidRPr="00E56890" w:rsidRDefault="00A60D18" w:rsidP="000653DF">
            <w:pPr>
              <w:pStyle w:val="RepTableSmall"/>
              <w:rPr>
                <w:highlight w:val="green"/>
                <w:lang w:val="en-GB"/>
              </w:rPr>
            </w:pPr>
          </w:p>
        </w:tc>
      </w:tr>
      <w:tr w:rsidR="00A60D18" w:rsidRPr="00B32849" w14:paraId="64AAAEDF" w14:textId="77777777" w:rsidTr="00E56890">
        <w:tc>
          <w:tcPr>
            <w:tcW w:w="232" w:type="pct"/>
          </w:tcPr>
          <w:p w14:paraId="057D94C1" w14:textId="3ADFA896" w:rsidR="00A60D18" w:rsidRDefault="00A60D18" w:rsidP="000653DF">
            <w:pPr>
              <w:pStyle w:val="RepTableSmall"/>
              <w:rPr>
                <w:lang w:val="en-GB"/>
              </w:rPr>
            </w:pPr>
            <w:r>
              <w:rPr>
                <w:lang w:val="en-GB"/>
              </w:rPr>
              <w:t>6</w:t>
            </w:r>
          </w:p>
        </w:tc>
        <w:tc>
          <w:tcPr>
            <w:tcW w:w="663" w:type="pct"/>
          </w:tcPr>
          <w:p w14:paraId="1E058BFB" w14:textId="07EBD9AA" w:rsidR="00A60D18" w:rsidRDefault="00A60D18" w:rsidP="000653DF">
            <w:pPr>
              <w:pStyle w:val="RepTableSmall"/>
              <w:rPr>
                <w:lang w:val="en-GB"/>
              </w:rPr>
            </w:pPr>
            <w:r w:rsidRPr="002D76EE">
              <w:rPr>
                <w:lang w:val="en-GB"/>
              </w:rPr>
              <w:t>O</w:t>
            </w:r>
            <w:r>
              <w:rPr>
                <w:lang w:val="en-GB"/>
              </w:rPr>
              <w:t>SR</w:t>
            </w:r>
          </w:p>
          <w:p w14:paraId="3DC06683" w14:textId="04471210" w:rsidR="00A60D18" w:rsidRPr="002D76EE" w:rsidRDefault="00A60D18" w:rsidP="000653DF">
            <w:pPr>
              <w:pStyle w:val="RepTableSmall"/>
              <w:rPr>
                <w:lang w:val="en-GB"/>
              </w:rPr>
            </w:pPr>
            <w:r w:rsidRPr="002D76EE">
              <w:rPr>
                <w:lang w:val="en-GB"/>
              </w:rPr>
              <w:t>(BBCH 2</w:t>
            </w:r>
            <w:r>
              <w:rPr>
                <w:lang w:val="en-GB"/>
              </w:rPr>
              <w:t>0</w:t>
            </w:r>
            <w:r w:rsidRPr="002D76EE">
              <w:rPr>
                <w:lang w:val="en-GB"/>
              </w:rPr>
              <w:t>-</w:t>
            </w:r>
            <w:r>
              <w:rPr>
                <w:lang w:val="en-GB"/>
              </w:rPr>
              <w:t>80</w:t>
            </w:r>
            <w:r w:rsidRPr="002D76EE">
              <w:rPr>
                <w:lang w:val="en-GB"/>
              </w:rPr>
              <w:t>)</w:t>
            </w:r>
          </w:p>
        </w:tc>
        <w:tc>
          <w:tcPr>
            <w:tcW w:w="198" w:type="pct"/>
          </w:tcPr>
          <w:p w14:paraId="1929847C" w14:textId="573FEA49" w:rsidR="00A60D18" w:rsidRPr="002D76EE" w:rsidRDefault="00A60D18" w:rsidP="000653DF">
            <w:pPr>
              <w:pStyle w:val="RepTableSmall"/>
              <w:jc w:val="center"/>
              <w:rPr>
                <w:lang w:val="en-GB"/>
              </w:rPr>
            </w:pPr>
            <w:r w:rsidRPr="002D76EE">
              <w:rPr>
                <w:lang w:val="en-GB"/>
              </w:rPr>
              <w:t>F</w:t>
            </w:r>
          </w:p>
        </w:tc>
        <w:tc>
          <w:tcPr>
            <w:tcW w:w="465" w:type="pct"/>
          </w:tcPr>
          <w:p w14:paraId="68CC5B2B" w14:textId="4A0BCADC" w:rsidR="00A60D18" w:rsidRPr="002D76EE" w:rsidRDefault="00A60D18" w:rsidP="000653DF">
            <w:pPr>
              <w:pStyle w:val="RepTableSmall"/>
              <w:jc w:val="center"/>
              <w:rPr>
                <w:lang w:val="en-GB"/>
              </w:rPr>
            </w:pPr>
            <w:r w:rsidRPr="002D76EE">
              <w:rPr>
                <w:lang w:val="en-GB"/>
              </w:rPr>
              <w:t>Spraying, LCTM</w:t>
            </w:r>
          </w:p>
        </w:tc>
        <w:tc>
          <w:tcPr>
            <w:tcW w:w="482" w:type="pct"/>
          </w:tcPr>
          <w:p w14:paraId="417239AE" w14:textId="0F85C10C" w:rsidR="00A60D18" w:rsidRDefault="00A60D18" w:rsidP="000653DF">
            <w:pPr>
              <w:pStyle w:val="RepTableSmall"/>
              <w:keepLines/>
              <w:jc w:val="center"/>
              <w:rPr>
                <w:lang w:val="en-GB"/>
              </w:rPr>
            </w:pPr>
            <w:r>
              <w:rPr>
                <w:lang w:val="en-GB"/>
              </w:rPr>
              <w:t>a) 2 (14-21)</w:t>
            </w:r>
          </w:p>
          <w:p w14:paraId="02D25D76" w14:textId="34FE050C" w:rsidR="00A60D18" w:rsidRDefault="00A60D18" w:rsidP="000653DF">
            <w:pPr>
              <w:pStyle w:val="RepTableSmall"/>
              <w:keepLines/>
              <w:jc w:val="center"/>
              <w:rPr>
                <w:lang w:val="en-GB"/>
              </w:rPr>
            </w:pPr>
            <w:r>
              <w:rPr>
                <w:lang w:val="en-GB"/>
              </w:rPr>
              <w:t>b) 2 (14-21)</w:t>
            </w:r>
          </w:p>
        </w:tc>
        <w:tc>
          <w:tcPr>
            <w:tcW w:w="566" w:type="pct"/>
          </w:tcPr>
          <w:p w14:paraId="5B582D5D" w14:textId="61EE09F1" w:rsidR="00A60D18" w:rsidRDefault="00A60D18" w:rsidP="000653DF">
            <w:pPr>
              <w:pStyle w:val="RepTableSmall"/>
              <w:jc w:val="center"/>
              <w:rPr>
                <w:lang w:val="en-GB"/>
              </w:rPr>
            </w:pPr>
            <w:r>
              <w:rPr>
                <w:lang w:val="en-GB"/>
              </w:rPr>
              <w:t>a) 0.7 L/ha</w:t>
            </w:r>
          </w:p>
        </w:tc>
        <w:tc>
          <w:tcPr>
            <w:tcW w:w="566" w:type="pct"/>
          </w:tcPr>
          <w:p w14:paraId="60D13D26" w14:textId="5B78858D" w:rsidR="00A60D18" w:rsidRPr="002D76EE" w:rsidRDefault="00A60D18" w:rsidP="000653DF">
            <w:pPr>
              <w:pStyle w:val="RepTableSmall"/>
              <w:jc w:val="center"/>
              <w:rPr>
                <w:lang w:val="en-GB"/>
              </w:rPr>
            </w:pPr>
            <w:r w:rsidRPr="002D76EE">
              <w:rPr>
                <w:lang w:val="en-GB"/>
              </w:rPr>
              <w:t>a) 0.</w:t>
            </w:r>
            <w:r>
              <w:rPr>
                <w:lang w:val="en-GB"/>
              </w:rPr>
              <w:t>175</w:t>
            </w:r>
          </w:p>
        </w:tc>
        <w:tc>
          <w:tcPr>
            <w:tcW w:w="376" w:type="pct"/>
          </w:tcPr>
          <w:p w14:paraId="5623CF04" w14:textId="61DC2BBC" w:rsidR="00A60D18" w:rsidRPr="002D76EE" w:rsidRDefault="00A60D18" w:rsidP="000653DF">
            <w:pPr>
              <w:pStyle w:val="RepTableSmall"/>
              <w:jc w:val="center"/>
              <w:rPr>
                <w:lang w:val="en-GB"/>
              </w:rPr>
            </w:pPr>
            <w:r>
              <w:rPr>
                <w:lang w:val="en-GB"/>
              </w:rPr>
              <w:t>150</w:t>
            </w:r>
            <w:r w:rsidRPr="002D76EE">
              <w:rPr>
                <w:lang w:val="en-GB"/>
              </w:rPr>
              <w:t xml:space="preserve"> </w:t>
            </w:r>
            <w:r>
              <w:rPr>
                <w:lang w:val="en-GB"/>
              </w:rPr>
              <w:t>–</w:t>
            </w:r>
            <w:r w:rsidRPr="002D76EE">
              <w:rPr>
                <w:lang w:val="en-GB"/>
              </w:rPr>
              <w:t xml:space="preserve"> 400</w:t>
            </w:r>
          </w:p>
        </w:tc>
        <w:tc>
          <w:tcPr>
            <w:tcW w:w="226" w:type="pct"/>
          </w:tcPr>
          <w:p w14:paraId="36C9C217" w14:textId="4BF56E2F" w:rsidR="00A60D18" w:rsidRDefault="00A60D18" w:rsidP="000653DF">
            <w:pPr>
              <w:pStyle w:val="RepTableSmall"/>
              <w:rPr>
                <w:lang w:val="en-GB"/>
              </w:rPr>
            </w:pPr>
            <w:r>
              <w:rPr>
                <w:lang w:val="en-GB"/>
              </w:rPr>
              <w:t>56</w:t>
            </w:r>
          </w:p>
        </w:tc>
        <w:tc>
          <w:tcPr>
            <w:tcW w:w="636" w:type="pct"/>
            <w:vMerge/>
          </w:tcPr>
          <w:p w14:paraId="7527CCEF" w14:textId="77777777" w:rsidR="00A60D18" w:rsidRPr="002D76EE" w:rsidRDefault="00A60D18" w:rsidP="000653DF">
            <w:pPr>
              <w:pStyle w:val="RepTableSmall"/>
              <w:rPr>
                <w:lang w:val="en-GB"/>
              </w:rPr>
            </w:pPr>
          </w:p>
        </w:tc>
        <w:tc>
          <w:tcPr>
            <w:tcW w:w="150" w:type="pct"/>
            <w:shd w:val="clear" w:color="auto" w:fill="FFFF00"/>
          </w:tcPr>
          <w:p w14:paraId="12EDF233" w14:textId="77777777" w:rsidR="00A60D18" w:rsidRPr="00B32849" w:rsidRDefault="00A60D18" w:rsidP="000653DF">
            <w:pPr>
              <w:pStyle w:val="RepTableSmall"/>
              <w:rPr>
                <w:lang w:val="en-GB"/>
              </w:rPr>
            </w:pPr>
          </w:p>
        </w:tc>
        <w:tc>
          <w:tcPr>
            <w:tcW w:w="149" w:type="pct"/>
            <w:shd w:val="clear" w:color="auto" w:fill="92D050"/>
          </w:tcPr>
          <w:p w14:paraId="4D714E4A" w14:textId="77777777" w:rsidR="00A60D18" w:rsidRPr="00E56890" w:rsidRDefault="00A60D18" w:rsidP="000653DF">
            <w:pPr>
              <w:pStyle w:val="RepTableSmall"/>
              <w:rPr>
                <w:highlight w:val="green"/>
                <w:lang w:val="en-GB"/>
              </w:rPr>
            </w:pPr>
          </w:p>
        </w:tc>
        <w:tc>
          <w:tcPr>
            <w:tcW w:w="150" w:type="pct"/>
            <w:shd w:val="clear" w:color="auto" w:fill="92D050"/>
          </w:tcPr>
          <w:p w14:paraId="0ED55CD4" w14:textId="77777777" w:rsidR="00A60D18" w:rsidRPr="00E56890" w:rsidRDefault="00A60D18" w:rsidP="000653DF">
            <w:pPr>
              <w:pStyle w:val="RepTableSmall"/>
              <w:rPr>
                <w:highlight w:val="green"/>
                <w:lang w:val="en-GB"/>
              </w:rPr>
            </w:pPr>
          </w:p>
        </w:tc>
        <w:tc>
          <w:tcPr>
            <w:tcW w:w="141" w:type="pct"/>
            <w:shd w:val="clear" w:color="auto" w:fill="92D050"/>
          </w:tcPr>
          <w:p w14:paraId="2A56F2BB" w14:textId="77777777" w:rsidR="00A60D18" w:rsidRPr="00E56890" w:rsidRDefault="00A60D18" w:rsidP="000653DF">
            <w:pPr>
              <w:pStyle w:val="RepTableSmall"/>
              <w:rPr>
                <w:highlight w:val="green"/>
                <w:lang w:val="en-GB"/>
              </w:rPr>
            </w:pPr>
          </w:p>
        </w:tc>
      </w:tr>
    </w:tbl>
    <w:p w14:paraId="1BEE779C"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5BA619F6"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001F0D82" w14:textId="77777777"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14:paraId="5794D7AF" w14:textId="77777777" w:rsidR="00BB71D6" w:rsidRPr="00BB71D6" w:rsidRDefault="00BB71D6" w:rsidP="00BB71D6">
      <w:pPr>
        <w:pStyle w:val="RepStandard"/>
      </w:pPr>
    </w:p>
    <w:p w14:paraId="43E34235" w14:textId="77777777" w:rsidR="00C81348" w:rsidRPr="00B32849" w:rsidRDefault="005607E6" w:rsidP="00394E57">
      <w:pPr>
        <w:pStyle w:val="RepTableFootnote"/>
        <w:keepNext/>
        <w:keepLines/>
        <w:rPr>
          <w:lang w:val="en-GB"/>
        </w:rPr>
      </w:pPr>
      <w:r>
        <w:rPr>
          <w:lang w:val="en-GB"/>
        </w:rPr>
        <w:lastRenderedPageBreak/>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24"/>
        <w:gridCol w:w="8624"/>
      </w:tblGrid>
      <w:tr w:rsidR="00C81348" w:rsidRPr="00B32849" w14:paraId="3664494F"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4AAE84A6" w14:textId="77777777"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1F1B0102" w14:textId="77777777"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14:paraId="4772243E"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4B723A07" w14:textId="77777777"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0C7A307C" w14:textId="77777777"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14:paraId="2B0B0484"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7985FAA1" w14:textId="77777777"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66AF7505" w14:textId="77777777" w:rsidR="00C81348" w:rsidRPr="00B32849" w:rsidRDefault="00C81348" w:rsidP="00394E57">
            <w:pPr>
              <w:pStyle w:val="RepTableFootnote"/>
              <w:rPr>
                <w:lang w:val="en-GB"/>
              </w:rPr>
            </w:pPr>
            <w:r w:rsidRPr="00B32849">
              <w:rPr>
                <w:lang w:val="en-GB"/>
              </w:rPr>
              <w:t>Exposure not acceptable/ Evaluation not possible</w:t>
            </w:r>
          </w:p>
        </w:tc>
      </w:tr>
    </w:tbl>
    <w:p w14:paraId="4DF6F65C" w14:textId="77777777" w:rsidR="00C81348" w:rsidRPr="00B32849" w:rsidRDefault="00C81348" w:rsidP="00205195">
      <w:pPr>
        <w:pStyle w:val="RepStandard"/>
      </w:pPr>
    </w:p>
    <w:p w14:paraId="2A7470F1" w14:textId="77777777" w:rsidR="00C81348" w:rsidRPr="00B32849" w:rsidRDefault="00C81348" w:rsidP="00394E57">
      <w:pPr>
        <w:pStyle w:val="RepNewPart"/>
      </w:pPr>
      <w:r w:rsidRPr="00B32849">
        <w:t>Data gaps</w:t>
      </w:r>
    </w:p>
    <w:p w14:paraId="23BC8D02" w14:textId="77777777" w:rsidR="00C81348" w:rsidRPr="00B32849" w:rsidRDefault="00C81348" w:rsidP="00275A89">
      <w:pPr>
        <w:pStyle w:val="RepEditorNotesMS"/>
      </w:pPr>
      <w:r w:rsidRPr="00B32849">
        <w:t>Data gaps should be listed in the summary to g</w:t>
      </w:r>
      <w:r w:rsidR="00BC0503" w:rsidRPr="00B32849">
        <w:t>ive</w:t>
      </w:r>
      <w:r w:rsidRPr="00B32849">
        <w:t xml:space="preserve"> a</w:t>
      </w:r>
      <w:r w:rsidR="00BC0503" w:rsidRPr="00B32849">
        <w:t>n</w:t>
      </w:r>
      <w:r w:rsidRPr="00B32849">
        <w:t xml:space="preserve"> overview (especially </w:t>
      </w:r>
      <w:r w:rsidR="00BC0503" w:rsidRPr="00B32849">
        <w:t>for</w:t>
      </w:r>
      <w:r w:rsidRPr="00B32849">
        <w:t xml:space="preserve"> </w:t>
      </w:r>
      <w:proofErr w:type="spellStart"/>
      <w:r w:rsidRPr="00B32849">
        <w:t>cMS</w:t>
      </w:r>
      <w:proofErr w:type="spellEnd"/>
      <w:r w:rsidRPr="00B32849">
        <w:t>).</w:t>
      </w:r>
    </w:p>
    <w:p w14:paraId="55E54766" w14:textId="77777777" w:rsidR="008E0ED5" w:rsidRPr="00B32849" w:rsidRDefault="008E0ED5" w:rsidP="008E0ED5">
      <w:pPr>
        <w:pStyle w:val="RepStandard"/>
      </w:pPr>
    </w:p>
    <w:p w14:paraId="2F694418" w14:textId="7CF1086C" w:rsidR="00394E57" w:rsidRPr="00B32849" w:rsidRDefault="00394E57" w:rsidP="00394E57">
      <w:pPr>
        <w:pStyle w:val="RepStandard"/>
      </w:pPr>
      <w:r w:rsidRPr="00B32849">
        <w:t>Noticed data gaps are:</w:t>
      </w:r>
      <w:r w:rsidR="00A81D81">
        <w:t xml:space="preserve"> None</w:t>
      </w:r>
    </w:p>
    <w:p w14:paraId="4CA32421" w14:textId="77777777" w:rsidR="00C81348" w:rsidRPr="00B32849" w:rsidRDefault="00C81348" w:rsidP="0079387A">
      <w:pPr>
        <w:pStyle w:val="Nagwek2"/>
      </w:pPr>
      <w:bookmarkStart w:id="63" w:name="_Toc328552146"/>
      <w:bookmarkStart w:id="64" w:name="_Toc332020589"/>
      <w:bookmarkStart w:id="65" w:name="_Toc332203432"/>
      <w:bookmarkStart w:id="66" w:name="_Toc332206984"/>
      <w:bookmarkStart w:id="67" w:name="_Toc332296156"/>
      <w:bookmarkStart w:id="68" w:name="_Toc336434723"/>
      <w:bookmarkStart w:id="69" w:name="_Toc397516874"/>
      <w:bookmarkStart w:id="70" w:name="_Toc398627854"/>
      <w:bookmarkStart w:id="71" w:name="_Toc399335709"/>
      <w:bookmarkStart w:id="72" w:name="_Toc399764849"/>
      <w:bookmarkStart w:id="73" w:name="_Toc412562641"/>
      <w:bookmarkStart w:id="74" w:name="_Toc412562718"/>
      <w:bookmarkStart w:id="75" w:name="_Toc413662710"/>
      <w:bookmarkStart w:id="76" w:name="_Toc413673567"/>
      <w:bookmarkStart w:id="77" w:name="_Toc413673665"/>
      <w:bookmarkStart w:id="78" w:name="_Toc413673736"/>
      <w:bookmarkStart w:id="79" w:name="_Toc413928635"/>
      <w:bookmarkStart w:id="80" w:name="_Toc413936249"/>
      <w:bookmarkStart w:id="81" w:name="_Toc413937960"/>
      <w:bookmarkStart w:id="82" w:name="_Toc414026687"/>
      <w:bookmarkStart w:id="83" w:name="_Toc414974066"/>
      <w:bookmarkStart w:id="84" w:name="_Toc450900940"/>
      <w:bookmarkStart w:id="85" w:name="_Toc450920606"/>
      <w:bookmarkStart w:id="86" w:name="_Toc450923727"/>
      <w:bookmarkStart w:id="87" w:name="_Toc454460960"/>
      <w:bookmarkStart w:id="88" w:name="_Toc454462796"/>
      <w:bookmarkStart w:id="89" w:name="_Toc172183837"/>
      <w:r w:rsidRPr="00B32849">
        <w:t>Toxicological Information on Active Substance(s)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3566404E" w14:textId="77777777" w:rsidR="00C81348" w:rsidRPr="00B32849"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Pr="00B32849">
        <w:fldChar w:fldCharType="separate"/>
      </w:r>
      <w:r w:rsidR="007C0A62" w:rsidRPr="00B32849">
        <w:t>Table </w:t>
      </w:r>
      <w:r w:rsidR="007C0A62">
        <w:rPr>
          <w:noProof/>
        </w:rPr>
        <w:t>6.2</w:t>
      </w:r>
      <w:r w:rsidR="007C0A62">
        <w:noBreakHyphen/>
      </w:r>
      <w:r w:rsidR="007C0A62">
        <w:rPr>
          <w:noProof/>
        </w:rPr>
        <w:t>1</w:t>
      </w:r>
      <w:r w:rsidRPr="00B32849">
        <w:fldChar w:fldCharType="end"/>
      </w:r>
      <w:r w:rsidRPr="00B32849">
        <w:t xml:space="preserve">. </w:t>
      </w:r>
    </w:p>
    <w:p w14:paraId="481DDE00" w14:textId="77777777" w:rsidR="00C81348" w:rsidRPr="00B32849" w:rsidRDefault="00C81348" w:rsidP="00C81348">
      <w:pPr>
        <w:pStyle w:val="RepLabel"/>
        <w:spacing w:before="240"/>
      </w:pPr>
      <w:bookmarkStart w:id="90" w:name="_Ref325722487"/>
      <w:r w:rsidRPr="00B32849">
        <w:t>Table </w:t>
      </w:r>
      <w:r w:rsidR="001F20EF">
        <w:fldChar w:fldCharType="begin"/>
      </w:r>
      <w:r w:rsidR="001F20EF">
        <w:instrText xml:space="preserve"> STYLEREF 2 \s </w:instrText>
      </w:r>
      <w:r w:rsidR="001F20EF">
        <w:fldChar w:fldCharType="separate"/>
      </w:r>
      <w:r w:rsidR="007C0A62">
        <w:rPr>
          <w:noProof/>
        </w:rPr>
        <w:t>6.2</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bookmarkEnd w:id="90"/>
      <w:r w:rsidRPr="00B32849">
        <w:t>:</w:t>
      </w:r>
      <w:r w:rsidRPr="00B32849">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197"/>
        <w:gridCol w:w="5151"/>
      </w:tblGrid>
      <w:tr w:rsidR="000653DF" w:rsidRPr="00B32849" w14:paraId="53E6E4DD" w14:textId="77777777" w:rsidTr="000653DF">
        <w:trPr>
          <w:tblHeader/>
        </w:trPr>
        <w:tc>
          <w:tcPr>
            <w:tcW w:w="2245" w:type="pct"/>
          </w:tcPr>
          <w:p w14:paraId="4BFE72A3" w14:textId="77777777" w:rsidR="000653DF" w:rsidRPr="00FF65C9" w:rsidRDefault="000653DF" w:rsidP="00A241B7">
            <w:pPr>
              <w:pStyle w:val="RepTableHeader"/>
              <w:jc w:val="center"/>
              <w:rPr>
                <w:lang w:val="en-GB"/>
              </w:rPr>
            </w:pPr>
          </w:p>
        </w:tc>
        <w:tc>
          <w:tcPr>
            <w:tcW w:w="2755" w:type="pct"/>
          </w:tcPr>
          <w:p w14:paraId="190764DA" w14:textId="6EC2D89D" w:rsidR="000653DF" w:rsidRPr="00FF65C9" w:rsidRDefault="000B4906" w:rsidP="00CC2C45">
            <w:pPr>
              <w:pStyle w:val="RepTableHeader"/>
              <w:jc w:val="center"/>
              <w:rPr>
                <w:lang w:val="en-GB"/>
              </w:rPr>
            </w:pPr>
            <w:proofErr w:type="spellStart"/>
            <w:r w:rsidRPr="00FF65C9">
              <w:rPr>
                <w:lang w:val="en-GB"/>
              </w:rPr>
              <w:t>Prothioconazole</w:t>
            </w:r>
            <w:proofErr w:type="spellEnd"/>
          </w:p>
        </w:tc>
      </w:tr>
      <w:tr w:rsidR="000653DF" w:rsidRPr="00B32849" w14:paraId="3807246E" w14:textId="77777777" w:rsidTr="000653DF">
        <w:tc>
          <w:tcPr>
            <w:tcW w:w="2245" w:type="pct"/>
          </w:tcPr>
          <w:p w14:paraId="04AFE3CC" w14:textId="77777777" w:rsidR="000653DF" w:rsidRPr="00FF65C9" w:rsidRDefault="000653DF" w:rsidP="0079387A">
            <w:pPr>
              <w:pStyle w:val="RepTable"/>
            </w:pPr>
            <w:r w:rsidRPr="00FF65C9">
              <w:t>Common Name</w:t>
            </w:r>
          </w:p>
        </w:tc>
        <w:tc>
          <w:tcPr>
            <w:tcW w:w="2755" w:type="pct"/>
          </w:tcPr>
          <w:p w14:paraId="1767F494" w14:textId="4C08771D" w:rsidR="000653DF" w:rsidRPr="00FF65C9" w:rsidRDefault="000B4906" w:rsidP="0079387A">
            <w:pPr>
              <w:pStyle w:val="RepTable"/>
            </w:pPr>
            <w:r w:rsidRPr="00FF65C9">
              <w:t>Prothioconazole</w:t>
            </w:r>
          </w:p>
        </w:tc>
      </w:tr>
      <w:tr w:rsidR="000653DF" w:rsidRPr="00B32849" w14:paraId="210CC291" w14:textId="77777777" w:rsidTr="000653DF">
        <w:tc>
          <w:tcPr>
            <w:tcW w:w="2245" w:type="pct"/>
          </w:tcPr>
          <w:p w14:paraId="49380238" w14:textId="77777777" w:rsidR="000653DF" w:rsidRPr="00FF65C9" w:rsidRDefault="000653DF" w:rsidP="0079387A">
            <w:pPr>
              <w:pStyle w:val="RepTable"/>
            </w:pPr>
            <w:r w:rsidRPr="00FF65C9">
              <w:t>CAS-No.</w:t>
            </w:r>
          </w:p>
        </w:tc>
        <w:tc>
          <w:tcPr>
            <w:tcW w:w="2755" w:type="pct"/>
          </w:tcPr>
          <w:p w14:paraId="0F170DF0" w14:textId="4D651374" w:rsidR="000653DF" w:rsidRPr="00FF65C9" w:rsidRDefault="000B4906" w:rsidP="0079387A">
            <w:pPr>
              <w:pStyle w:val="RepTable"/>
            </w:pPr>
            <w:r w:rsidRPr="00FF65C9">
              <w:t>178928-70-6</w:t>
            </w:r>
          </w:p>
        </w:tc>
      </w:tr>
      <w:tr w:rsidR="000653DF" w:rsidRPr="00B32849" w14:paraId="2DF4E8B3" w14:textId="78BA3277" w:rsidTr="000653DF">
        <w:tc>
          <w:tcPr>
            <w:tcW w:w="5000" w:type="pct"/>
            <w:gridSpan w:val="2"/>
          </w:tcPr>
          <w:p w14:paraId="3AB18821" w14:textId="77777777" w:rsidR="000653DF" w:rsidRPr="00FF65C9" w:rsidRDefault="000653DF" w:rsidP="0079387A">
            <w:pPr>
              <w:pStyle w:val="RepTableBold"/>
              <w:rPr>
                <w:lang w:val="en-GB"/>
              </w:rPr>
            </w:pPr>
            <w:r w:rsidRPr="00FF65C9">
              <w:rPr>
                <w:lang w:val="en-GB"/>
              </w:rPr>
              <w:t xml:space="preserve">Classification and proposed labelling </w:t>
            </w:r>
          </w:p>
        </w:tc>
      </w:tr>
      <w:tr w:rsidR="000653DF" w:rsidRPr="00B32849" w14:paraId="7FADBB31" w14:textId="77777777" w:rsidTr="000653DF">
        <w:tc>
          <w:tcPr>
            <w:tcW w:w="2245" w:type="pct"/>
          </w:tcPr>
          <w:p w14:paraId="39CEA491" w14:textId="1EA06148" w:rsidR="000653DF" w:rsidRPr="00FF65C9" w:rsidRDefault="00646A9D" w:rsidP="0079387A">
            <w:pPr>
              <w:pStyle w:val="RepTable"/>
            </w:pPr>
            <w:r w:rsidRPr="00646A9D">
              <w:t>RAC Opinion proposing harmonised classification and labelling at EU level of Prothioconazole (ISO), (March 2019)</w:t>
            </w:r>
          </w:p>
        </w:tc>
        <w:tc>
          <w:tcPr>
            <w:tcW w:w="2755" w:type="pct"/>
          </w:tcPr>
          <w:p w14:paraId="259CCB08" w14:textId="6C237D44" w:rsidR="000653DF" w:rsidRPr="00FF65C9" w:rsidRDefault="000653DF" w:rsidP="0079387A">
            <w:pPr>
              <w:pStyle w:val="RepTable"/>
            </w:pPr>
            <w:r w:rsidRPr="00FF65C9">
              <w:t>Hazard classes (s), categories:</w:t>
            </w:r>
            <w:r w:rsidR="00FF7B7F">
              <w:t xml:space="preserve"> Aquatic Acute 1 and Aquatic Chronic 1</w:t>
            </w:r>
          </w:p>
          <w:p w14:paraId="4C942B1E" w14:textId="7232AE62" w:rsidR="000653DF" w:rsidRPr="00FF65C9" w:rsidRDefault="000653DF" w:rsidP="0079387A">
            <w:pPr>
              <w:pStyle w:val="RepTable"/>
            </w:pPr>
            <w:r w:rsidRPr="00FF65C9">
              <w:t>Code(s) for hazard pictogram(s):</w:t>
            </w:r>
            <w:r w:rsidR="00FF7B7F">
              <w:t xml:space="preserve"> GHS09</w:t>
            </w:r>
          </w:p>
          <w:p w14:paraId="65190CE1" w14:textId="4B9D76CA" w:rsidR="000653DF" w:rsidRPr="00FF65C9" w:rsidRDefault="000653DF" w:rsidP="0079387A">
            <w:pPr>
              <w:pStyle w:val="RepTable"/>
            </w:pPr>
            <w:r w:rsidRPr="00FF65C9">
              <w:t>Signal word:</w:t>
            </w:r>
            <w:r w:rsidR="00FF7B7F">
              <w:t xml:space="preserve"> Warning</w:t>
            </w:r>
          </w:p>
          <w:p w14:paraId="67AFED80" w14:textId="2C3EF80F" w:rsidR="000653DF" w:rsidRPr="00FF65C9" w:rsidRDefault="000653DF" w:rsidP="0079387A">
            <w:pPr>
              <w:pStyle w:val="RepTable"/>
            </w:pPr>
            <w:r w:rsidRPr="00FF65C9">
              <w:t>Hazard statement(s):</w:t>
            </w:r>
            <w:r w:rsidR="00FF7B7F">
              <w:t xml:space="preserve"> H400 and H410</w:t>
            </w:r>
          </w:p>
          <w:p w14:paraId="7254B0CF" w14:textId="77777777" w:rsidR="001E0562" w:rsidRDefault="000653DF" w:rsidP="001E0562">
            <w:pPr>
              <w:pStyle w:val="RepTable"/>
              <w:keepNext/>
              <w:tabs>
                <w:tab w:val="left" w:pos="720"/>
              </w:tabs>
            </w:pPr>
            <w:r w:rsidRPr="00FF65C9">
              <w:t>Precautionary statement(s):</w:t>
            </w:r>
            <w:r w:rsidR="00FF7B7F">
              <w:t xml:space="preserve"> </w:t>
            </w:r>
          </w:p>
          <w:p w14:paraId="6838F333" w14:textId="30F2EC01" w:rsidR="001E0562" w:rsidRDefault="001E0562" w:rsidP="001E0562">
            <w:pPr>
              <w:pStyle w:val="RepTable"/>
              <w:keepNext/>
              <w:tabs>
                <w:tab w:val="left" w:pos="720"/>
              </w:tabs>
            </w:pPr>
            <w:r>
              <w:t>P101: If medical advice is needed, have product container or label at hand.</w:t>
            </w:r>
          </w:p>
          <w:p w14:paraId="6BD6CD62" w14:textId="360FFC39" w:rsidR="001E0562" w:rsidRDefault="001E0562" w:rsidP="001E0562">
            <w:pPr>
              <w:pStyle w:val="RepTable"/>
              <w:keepNext/>
              <w:tabs>
                <w:tab w:val="left" w:pos="720"/>
              </w:tabs>
            </w:pPr>
            <w:r>
              <w:t>P102: Keep out of reach of children.</w:t>
            </w:r>
          </w:p>
          <w:p w14:paraId="1E4BD679" w14:textId="3F0E19AF" w:rsidR="001E0562" w:rsidRDefault="001E0562" w:rsidP="001E0562">
            <w:pPr>
              <w:pStyle w:val="RepTable"/>
              <w:keepNext/>
              <w:tabs>
                <w:tab w:val="left" w:pos="720"/>
              </w:tabs>
            </w:pPr>
            <w:r>
              <w:t>P273: A</w:t>
            </w:r>
            <w:r w:rsidRPr="001E0562">
              <w:t>void release to the environment.</w:t>
            </w:r>
          </w:p>
          <w:p w14:paraId="2A920AFC" w14:textId="77777777" w:rsidR="001E0562" w:rsidRDefault="001E0562" w:rsidP="001E0562">
            <w:pPr>
              <w:pStyle w:val="RepTable"/>
              <w:keepNext/>
              <w:tabs>
                <w:tab w:val="left" w:pos="720"/>
              </w:tabs>
            </w:pPr>
            <w:r>
              <w:t>P391: Collect spillage;</w:t>
            </w:r>
          </w:p>
          <w:p w14:paraId="2A37EF6A" w14:textId="3FBC2C0E" w:rsidR="000653DF" w:rsidRPr="00FF65C9" w:rsidRDefault="001E0562" w:rsidP="001E0562">
            <w:pPr>
              <w:pStyle w:val="RepTable"/>
            </w:pPr>
            <w:r>
              <w:t>P501: Dispose of contents and/or their container according to the separated collection system used in your municipality.</w:t>
            </w:r>
          </w:p>
        </w:tc>
      </w:tr>
      <w:tr w:rsidR="000653DF" w:rsidRPr="00B32849" w14:paraId="607F01E8" w14:textId="77777777" w:rsidTr="000653DF">
        <w:tc>
          <w:tcPr>
            <w:tcW w:w="2245" w:type="pct"/>
          </w:tcPr>
          <w:p w14:paraId="1B45408E" w14:textId="77777777" w:rsidR="000653DF" w:rsidRPr="00FF65C9" w:rsidRDefault="000653DF" w:rsidP="0079387A">
            <w:pPr>
              <w:pStyle w:val="RepTable"/>
            </w:pPr>
            <w:r w:rsidRPr="00FF65C9">
              <w:t>Additional C&amp;L proposal</w:t>
            </w:r>
          </w:p>
        </w:tc>
        <w:tc>
          <w:tcPr>
            <w:tcW w:w="2755" w:type="pct"/>
          </w:tcPr>
          <w:p w14:paraId="7C297E01" w14:textId="77777777" w:rsidR="000653DF" w:rsidRPr="00FF65C9" w:rsidRDefault="000653DF" w:rsidP="0079387A">
            <w:pPr>
              <w:pStyle w:val="RepTable"/>
            </w:pPr>
            <w:r w:rsidRPr="00FF65C9">
              <w:t>Please insert proposal for additional C&amp;L if no (sufficient) harmonised classification is available</w:t>
            </w:r>
          </w:p>
        </w:tc>
      </w:tr>
      <w:tr w:rsidR="000653DF" w:rsidRPr="00B32849" w14:paraId="05288C4C" w14:textId="69E24DDB" w:rsidTr="000653DF">
        <w:tc>
          <w:tcPr>
            <w:tcW w:w="5000" w:type="pct"/>
            <w:gridSpan w:val="2"/>
          </w:tcPr>
          <w:p w14:paraId="3FD70C5A" w14:textId="77777777" w:rsidR="000653DF" w:rsidRPr="00FF65C9" w:rsidRDefault="000653DF" w:rsidP="0079387A">
            <w:pPr>
              <w:pStyle w:val="RepTableBold"/>
              <w:rPr>
                <w:lang w:val="en-GB"/>
              </w:rPr>
            </w:pPr>
            <w:r w:rsidRPr="00FF65C9">
              <w:rPr>
                <w:lang w:val="en-GB"/>
              </w:rPr>
              <w:t>Agreed EU endpoints</w:t>
            </w:r>
          </w:p>
        </w:tc>
      </w:tr>
      <w:tr w:rsidR="000653DF" w:rsidRPr="00B32849" w14:paraId="75A4C435" w14:textId="77777777" w:rsidTr="000653DF">
        <w:tc>
          <w:tcPr>
            <w:tcW w:w="2245" w:type="pct"/>
          </w:tcPr>
          <w:p w14:paraId="31681CA1" w14:textId="77777777" w:rsidR="000653DF" w:rsidRPr="00FF65C9" w:rsidRDefault="000653DF" w:rsidP="0079387A">
            <w:pPr>
              <w:pStyle w:val="RepTable"/>
            </w:pPr>
            <w:r w:rsidRPr="00FF65C9">
              <w:t>AOEL systemic</w:t>
            </w:r>
          </w:p>
        </w:tc>
        <w:tc>
          <w:tcPr>
            <w:tcW w:w="2755" w:type="pct"/>
          </w:tcPr>
          <w:p w14:paraId="12C89028" w14:textId="4A9AF532" w:rsidR="000653DF" w:rsidRPr="00FF65C9" w:rsidRDefault="000B4906" w:rsidP="0079387A">
            <w:pPr>
              <w:pStyle w:val="RepTable"/>
            </w:pPr>
            <w:r w:rsidRPr="00FF65C9">
              <w:t>0.2</w:t>
            </w:r>
            <w:r w:rsidR="000653DF" w:rsidRPr="00FF65C9">
              <w:t xml:space="preserve"> mg/kg bw/d (corrected for </w:t>
            </w:r>
            <w:r w:rsidRPr="00FF65C9">
              <w:t>100</w:t>
            </w:r>
            <w:r w:rsidR="000653DF" w:rsidRPr="00FF65C9">
              <w:t>% oral absorption</w:t>
            </w:r>
            <w:r w:rsidR="00B17809">
              <w:t>)</w:t>
            </w:r>
          </w:p>
        </w:tc>
      </w:tr>
      <w:tr w:rsidR="000653DF" w:rsidRPr="00B32849" w14:paraId="1F3A7424" w14:textId="77777777" w:rsidTr="000653DF">
        <w:tc>
          <w:tcPr>
            <w:tcW w:w="2245" w:type="pct"/>
          </w:tcPr>
          <w:p w14:paraId="25033CE5" w14:textId="77777777" w:rsidR="000653DF" w:rsidRPr="00FF65C9" w:rsidRDefault="000653DF" w:rsidP="0079387A">
            <w:pPr>
              <w:pStyle w:val="RepTable"/>
            </w:pPr>
            <w:r w:rsidRPr="00FF65C9">
              <w:t>Reference</w:t>
            </w:r>
          </w:p>
        </w:tc>
        <w:tc>
          <w:tcPr>
            <w:tcW w:w="2755" w:type="pct"/>
          </w:tcPr>
          <w:p w14:paraId="56112C50" w14:textId="5C90F0EA" w:rsidR="000653DF" w:rsidRPr="00FF65C9" w:rsidRDefault="000653DF" w:rsidP="0079387A">
            <w:pPr>
              <w:pStyle w:val="RepTable"/>
            </w:pPr>
            <w:r w:rsidRPr="00FF65C9">
              <w:t>EFSA Conclusion</w:t>
            </w:r>
            <w:r w:rsidR="004C2E27" w:rsidRPr="00FF65C9">
              <w:t xml:space="preserve"> 2007</w:t>
            </w:r>
          </w:p>
        </w:tc>
      </w:tr>
      <w:tr w:rsidR="000653DF" w:rsidRPr="00B32849" w14:paraId="3ECEC187" w14:textId="3D945792" w:rsidTr="000653DF">
        <w:tc>
          <w:tcPr>
            <w:tcW w:w="5000" w:type="pct"/>
            <w:gridSpan w:val="2"/>
          </w:tcPr>
          <w:p w14:paraId="2742C2FC" w14:textId="77777777" w:rsidR="000653DF" w:rsidRPr="00FF65C9" w:rsidRDefault="000653DF" w:rsidP="0079387A">
            <w:pPr>
              <w:pStyle w:val="RepTableBold"/>
              <w:rPr>
                <w:lang w:val="en-GB"/>
              </w:rPr>
            </w:pPr>
            <w:r w:rsidRPr="00FF65C9">
              <w:rPr>
                <w:lang w:val="en-GB"/>
              </w:rPr>
              <w:t>Conditions to take into account/critical areas of concern with regard to toxicology</w:t>
            </w:r>
          </w:p>
        </w:tc>
      </w:tr>
      <w:tr w:rsidR="000653DF" w:rsidRPr="00B32849" w14:paraId="29498EA4" w14:textId="77777777" w:rsidTr="000653DF">
        <w:tc>
          <w:tcPr>
            <w:tcW w:w="2245" w:type="pct"/>
          </w:tcPr>
          <w:p w14:paraId="05E112AD" w14:textId="39FEF56B" w:rsidR="000653DF" w:rsidRPr="00FF65C9" w:rsidRDefault="000653DF" w:rsidP="0079387A">
            <w:pPr>
              <w:pStyle w:val="RepTable"/>
            </w:pPr>
            <w:r w:rsidRPr="00FF65C9">
              <w:t xml:space="preserve">According to EFSA Conclusion for </w:t>
            </w:r>
            <w:r w:rsidR="00FF65C9" w:rsidRPr="00FF65C9">
              <w:t>Prothioconazole</w:t>
            </w:r>
          </w:p>
        </w:tc>
        <w:tc>
          <w:tcPr>
            <w:tcW w:w="2755" w:type="pct"/>
          </w:tcPr>
          <w:p w14:paraId="210BE9F3" w14:textId="1E0DF0CA" w:rsidR="000653DF" w:rsidRPr="00FF65C9" w:rsidRDefault="000653DF" w:rsidP="0079387A">
            <w:pPr>
              <w:pStyle w:val="RepTable"/>
            </w:pPr>
            <w:r w:rsidRPr="00FF65C9">
              <w:t xml:space="preserve">None </w:t>
            </w:r>
          </w:p>
        </w:tc>
      </w:tr>
    </w:tbl>
    <w:p w14:paraId="75C7A44E" w14:textId="77777777" w:rsidR="00C81348" w:rsidRPr="00B32849" w:rsidRDefault="00C81348" w:rsidP="00C81348">
      <w:pPr>
        <w:pStyle w:val="RepStandard"/>
        <w:rPr>
          <w:highlight w:val="yellow"/>
        </w:rPr>
      </w:pPr>
    </w:p>
    <w:p w14:paraId="678A173F" w14:textId="77777777" w:rsidR="00C81348" w:rsidRPr="00B32849" w:rsidRDefault="00C81348" w:rsidP="0079387A">
      <w:pPr>
        <w:pStyle w:val="Nagwek2"/>
      </w:pPr>
      <w:bookmarkStart w:id="91" w:name="_Toc300147914"/>
      <w:bookmarkStart w:id="92" w:name="_Toc304462607"/>
      <w:bookmarkStart w:id="93" w:name="_Toc314067798"/>
      <w:bookmarkStart w:id="94" w:name="_Toc314122088"/>
      <w:bookmarkStart w:id="95" w:name="_Toc314129267"/>
      <w:bookmarkStart w:id="96" w:name="_Toc314142386"/>
      <w:bookmarkStart w:id="97" w:name="_Toc314557393"/>
      <w:bookmarkStart w:id="98" w:name="_Toc314557651"/>
      <w:bookmarkStart w:id="99" w:name="_Toc328552149"/>
      <w:bookmarkStart w:id="100" w:name="_Toc332020592"/>
      <w:bookmarkStart w:id="101" w:name="_Toc332203433"/>
      <w:bookmarkStart w:id="102" w:name="_Toc332206985"/>
      <w:bookmarkStart w:id="103" w:name="_Toc332296157"/>
      <w:bookmarkStart w:id="104" w:name="_Toc336434724"/>
      <w:bookmarkStart w:id="105" w:name="_Toc397516875"/>
      <w:bookmarkStart w:id="106" w:name="_Toc398627855"/>
      <w:bookmarkStart w:id="107" w:name="_Toc399335710"/>
      <w:bookmarkStart w:id="108" w:name="_Toc399764850"/>
      <w:bookmarkStart w:id="109" w:name="_Toc412562642"/>
      <w:bookmarkStart w:id="110" w:name="_Toc412562719"/>
      <w:bookmarkStart w:id="111" w:name="_Toc413662711"/>
      <w:bookmarkStart w:id="112" w:name="_Toc413673568"/>
      <w:bookmarkStart w:id="113" w:name="_Toc413673666"/>
      <w:bookmarkStart w:id="114" w:name="_Toc413673737"/>
      <w:bookmarkStart w:id="115" w:name="_Toc413928636"/>
      <w:bookmarkStart w:id="116" w:name="_Toc413936250"/>
      <w:bookmarkStart w:id="117" w:name="_Toc413937961"/>
      <w:bookmarkStart w:id="118" w:name="_Toc414026688"/>
      <w:bookmarkStart w:id="119" w:name="_Toc414974067"/>
      <w:bookmarkStart w:id="120" w:name="_Toc450900941"/>
      <w:bookmarkStart w:id="121" w:name="_Toc450920607"/>
      <w:bookmarkStart w:id="122" w:name="_Toc450923728"/>
      <w:bookmarkStart w:id="123" w:name="_Toc454460961"/>
      <w:bookmarkStart w:id="124" w:name="_Toc454462797"/>
      <w:bookmarkStart w:id="125" w:name="_Toc172183838"/>
      <w:r w:rsidRPr="00B32849">
        <w:t xml:space="preserve">Toxicological Evaluation of </w:t>
      </w:r>
      <w:bookmarkEnd w:id="91"/>
      <w:bookmarkEnd w:id="92"/>
      <w:bookmarkEnd w:id="93"/>
      <w:bookmarkEnd w:id="94"/>
      <w:bookmarkEnd w:id="95"/>
      <w:bookmarkEnd w:id="96"/>
      <w:bookmarkEnd w:id="97"/>
      <w:bookmarkEnd w:id="98"/>
      <w:r w:rsidRPr="00B32849">
        <w:t>Plant Protection Product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32849">
        <w:t xml:space="preserve"> </w:t>
      </w:r>
    </w:p>
    <w:p w14:paraId="4DB652CD" w14:textId="5E69720D" w:rsidR="00C81348" w:rsidRPr="008B6305" w:rsidRDefault="00C81348" w:rsidP="0079387A">
      <w:pPr>
        <w:pStyle w:val="RepStandard"/>
      </w:pPr>
      <w:r w:rsidRPr="00B32849">
        <w:t xml:space="preserve">A summary of the toxicological evaluation for </w:t>
      </w:r>
      <w:r w:rsidR="004E0636">
        <w:t xml:space="preserve">INDOFIL </w:t>
      </w:r>
      <w:proofErr w:type="spellStart"/>
      <w:r w:rsidR="004E0636">
        <w:t>Prothio</w:t>
      </w:r>
      <w:proofErr w:type="spellEnd"/>
      <w:r w:rsidR="004E0636">
        <w:t xml:space="preserve"> 250 EC</w:t>
      </w:r>
      <w:r w:rsidRPr="008B6305">
        <w:t xml:space="preserve"> is given in the following tables. </w:t>
      </w:r>
      <w:r w:rsidRPr="008B6305">
        <w:lastRenderedPageBreak/>
        <w:t xml:space="preserve">Full summaries of studies on the product that have not been previously considered within an EU peer review process are described in detail in </w:t>
      </w:r>
      <w:r w:rsidR="00463BD3" w:rsidRPr="008B6305">
        <w:fldChar w:fldCharType="begin"/>
      </w:r>
      <w:r w:rsidR="00463BD3" w:rsidRPr="008B6305">
        <w:instrText xml:space="preserve"> REF _Ref414449074 \r \h </w:instrText>
      </w:r>
      <w:r w:rsidR="008B6305">
        <w:instrText xml:space="preserve"> \* MERGEFORMAT </w:instrText>
      </w:r>
      <w:r w:rsidR="00463BD3" w:rsidRPr="008B6305">
        <w:fldChar w:fldCharType="separate"/>
      </w:r>
      <w:r w:rsidR="007C0A62" w:rsidRPr="008B6305">
        <w:t>Appendix 2</w:t>
      </w:r>
      <w:r w:rsidR="00463BD3" w:rsidRPr="008B6305">
        <w:fldChar w:fldCharType="end"/>
      </w:r>
      <w:r w:rsidRPr="008B6305">
        <w:t xml:space="preserve">. </w:t>
      </w:r>
    </w:p>
    <w:p w14:paraId="1DE5EE96" w14:textId="510EAB7F" w:rsidR="00C81348" w:rsidRPr="00B32849" w:rsidRDefault="00636FE1" w:rsidP="00C81348">
      <w:pPr>
        <w:pStyle w:val="RepLabel"/>
        <w:spacing w:before="240"/>
      </w:pPr>
      <w:bookmarkStart w:id="126" w:name="_Ref314061427"/>
      <w:r w:rsidRPr="008B6305">
        <w:t>Table </w:t>
      </w:r>
      <w:r w:rsidR="001F20EF" w:rsidRPr="008B6305">
        <w:fldChar w:fldCharType="begin"/>
      </w:r>
      <w:r w:rsidR="001F20EF" w:rsidRPr="008B6305">
        <w:instrText xml:space="preserve"> STYLEREF 2 \s </w:instrText>
      </w:r>
      <w:r w:rsidR="001F20EF" w:rsidRPr="008B6305">
        <w:fldChar w:fldCharType="separate"/>
      </w:r>
      <w:r w:rsidR="007C0A62" w:rsidRPr="008B6305">
        <w:rPr>
          <w:noProof/>
        </w:rPr>
        <w:t>6.3</w:t>
      </w:r>
      <w:r w:rsidR="001F20EF" w:rsidRPr="008B6305">
        <w:fldChar w:fldCharType="end"/>
      </w:r>
      <w:r w:rsidR="001F20EF" w:rsidRPr="008B6305">
        <w:noBreakHyphen/>
      </w:r>
      <w:r w:rsidR="001F20EF" w:rsidRPr="008B6305">
        <w:fldChar w:fldCharType="begin"/>
      </w:r>
      <w:r w:rsidR="001F20EF" w:rsidRPr="008B6305">
        <w:instrText xml:space="preserve"> SEQ Table \* ARABIC \s 2 </w:instrText>
      </w:r>
      <w:r w:rsidR="001F20EF" w:rsidRPr="008B6305">
        <w:fldChar w:fldCharType="separate"/>
      </w:r>
      <w:r w:rsidR="007C0A62" w:rsidRPr="008B6305">
        <w:rPr>
          <w:noProof/>
        </w:rPr>
        <w:t>1</w:t>
      </w:r>
      <w:r w:rsidR="001F20EF" w:rsidRPr="008B6305">
        <w:fldChar w:fldCharType="end"/>
      </w:r>
      <w:bookmarkEnd w:id="126"/>
      <w:r w:rsidR="00C81348" w:rsidRPr="008B6305">
        <w:t>:</w:t>
      </w:r>
      <w:r w:rsidR="00C81348" w:rsidRPr="008B6305">
        <w:tab/>
        <w:t xml:space="preserve">Summary of evaluation of the studies on acute toxicity including irritancy and skin sensitisation for </w:t>
      </w:r>
      <w:r w:rsidR="00477FC9" w:rsidRPr="008B6305">
        <w:t>SAP250F</w:t>
      </w:r>
      <w:r w:rsidR="007A731B" w:rsidRPr="008B6305">
        <w:t xml:space="preserve"> </w:t>
      </w:r>
      <w:r w:rsidR="00477FC9" w:rsidRPr="008B6305">
        <w:t>/</w:t>
      </w:r>
      <w:r w:rsidR="007A731B" w:rsidRPr="008B6305">
        <w:t xml:space="preserve"> </w:t>
      </w:r>
      <w:proofErr w:type="spellStart"/>
      <w:r w:rsidR="00477FC9" w:rsidRPr="008B6305">
        <w:t>Prothioconazole</w:t>
      </w:r>
      <w:proofErr w:type="spellEnd"/>
      <w:r w:rsidR="00477FC9" w:rsidRPr="008B6305">
        <w:t xml:space="preserve"> 250 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6"/>
        <w:gridCol w:w="1924"/>
        <w:gridCol w:w="1651"/>
        <w:gridCol w:w="1870"/>
        <w:gridCol w:w="1357"/>
      </w:tblGrid>
      <w:tr w:rsidR="00C81348" w:rsidRPr="00B32849" w14:paraId="024EBE77" w14:textId="77777777" w:rsidTr="001E0562">
        <w:tc>
          <w:tcPr>
            <w:tcW w:w="1362" w:type="pct"/>
            <w:vAlign w:val="center"/>
          </w:tcPr>
          <w:p w14:paraId="3F716D92" w14:textId="77777777" w:rsidR="00C81348" w:rsidRPr="00B32849" w:rsidRDefault="00C81348" w:rsidP="00A241B7">
            <w:pPr>
              <w:pStyle w:val="RepTableHeader"/>
              <w:spacing w:before="0" w:after="0"/>
              <w:jc w:val="center"/>
              <w:rPr>
                <w:lang w:val="en-GB"/>
              </w:rPr>
            </w:pPr>
            <w:r w:rsidRPr="00B32849">
              <w:rPr>
                <w:lang w:val="en-GB"/>
              </w:rPr>
              <w:t>Type of test, species, model system (Guideline)</w:t>
            </w:r>
          </w:p>
        </w:tc>
        <w:tc>
          <w:tcPr>
            <w:tcW w:w="1029" w:type="pct"/>
            <w:vAlign w:val="center"/>
          </w:tcPr>
          <w:p w14:paraId="490B4F3B" w14:textId="77777777" w:rsidR="00C81348" w:rsidRPr="00B32849" w:rsidRDefault="00C81348" w:rsidP="00A241B7">
            <w:pPr>
              <w:pStyle w:val="RepTableHeader"/>
              <w:spacing w:before="0" w:after="0"/>
              <w:jc w:val="center"/>
              <w:rPr>
                <w:lang w:val="en-GB"/>
              </w:rPr>
            </w:pPr>
            <w:r w:rsidRPr="00B32849">
              <w:rPr>
                <w:lang w:val="en-GB"/>
              </w:rPr>
              <w:t>Result</w:t>
            </w:r>
            <w:r w:rsidRPr="00B32849">
              <w:rPr>
                <w:lang w:val="en-GB"/>
              </w:rPr>
              <w:br/>
            </w:r>
          </w:p>
        </w:tc>
        <w:tc>
          <w:tcPr>
            <w:tcW w:w="883" w:type="pct"/>
            <w:shd w:val="clear" w:color="auto" w:fill="D9D9D9"/>
            <w:vAlign w:val="center"/>
          </w:tcPr>
          <w:p w14:paraId="36652869" w14:textId="77777777" w:rsidR="00C81348" w:rsidRPr="00B32849" w:rsidRDefault="00C81348" w:rsidP="00A241B7">
            <w:pPr>
              <w:pStyle w:val="RepTableHeader"/>
              <w:spacing w:before="0" w:after="0"/>
              <w:jc w:val="center"/>
              <w:rPr>
                <w:lang w:val="en-GB"/>
              </w:rPr>
            </w:pPr>
            <w:r w:rsidRPr="00B32849">
              <w:rPr>
                <w:lang w:val="en-GB"/>
              </w:rPr>
              <w:t xml:space="preserve">Acceptability </w:t>
            </w:r>
          </w:p>
        </w:tc>
        <w:tc>
          <w:tcPr>
            <w:tcW w:w="1000" w:type="pct"/>
            <w:vAlign w:val="center"/>
          </w:tcPr>
          <w:p w14:paraId="17E06F3B" w14:textId="77777777" w:rsidR="00C81348" w:rsidRPr="00B32849" w:rsidRDefault="00C81348" w:rsidP="00A241B7">
            <w:pPr>
              <w:pStyle w:val="RepTableHeader"/>
              <w:spacing w:before="0" w:after="0"/>
              <w:jc w:val="center"/>
              <w:rPr>
                <w:lang w:val="en-GB"/>
              </w:rPr>
            </w:pPr>
            <w:r w:rsidRPr="00B32849">
              <w:rPr>
                <w:lang w:val="en-GB"/>
              </w:rPr>
              <w:t xml:space="preserve">Classification </w:t>
            </w:r>
            <w:r w:rsidRPr="00B32849">
              <w:rPr>
                <w:lang w:val="en-GB"/>
              </w:rPr>
              <w:br/>
              <w:t>(acc. to the criteria in Reg. 1272/2008)</w:t>
            </w:r>
          </w:p>
        </w:tc>
        <w:tc>
          <w:tcPr>
            <w:tcW w:w="726" w:type="pct"/>
            <w:vAlign w:val="center"/>
          </w:tcPr>
          <w:p w14:paraId="2430E1E3" w14:textId="0F0E6A30" w:rsidR="00C81348" w:rsidRPr="001E0562" w:rsidRDefault="00C81348" w:rsidP="00A241B7">
            <w:pPr>
              <w:pStyle w:val="RepTableHeader"/>
              <w:spacing w:before="0" w:after="0"/>
              <w:jc w:val="center"/>
              <w:rPr>
                <w:vertAlign w:val="superscript"/>
                <w:lang w:val="en-GB"/>
              </w:rPr>
            </w:pPr>
            <w:r w:rsidRPr="00B32849">
              <w:rPr>
                <w:lang w:val="en-GB"/>
              </w:rPr>
              <w:t>Reference</w:t>
            </w:r>
            <w:r w:rsidR="001E0562">
              <w:rPr>
                <w:vertAlign w:val="superscript"/>
                <w:lang w:val="en-GB"/>
              </w:rPr>
              <w:t>*</w:t>
            </w:r>
          </w:p>
        </w:tc>
      </w:tr>
      <w:tr w:rsidR="001E0562" w:rsidRPr="00B32849" w14:paraId="7C22B405" w14:textId="1CD81A5A" w:rsidTr="001E0562">
        <w:tc>
          <w:tcPr>
            <w:tcW w:w="1362" w:type="pct"/>
          </w:tcPr>
          <w:p w14:paraId="50CDF001" w14:textId="77C0AF2D" w:rsidR="001E0562" w:rsidRPr="00B32849" w:rsidRDefault="001E0562" w:rsidP="00C81348">
            <w:pPr>
              <w:pStyle w:val="RepTable"/>
              <w:rPr>
                <w:szCs w:val="20"/>
              </w:rPr>
            </w:pPr>
            <w:r w:rsidRPr="00B32849">
              <w:rPr>
                <w:szCs w:val="20"/>
              </w:rPr>
              <w:t>LD</w:t>
            </w:r>
            <w:r w:rsidRPr="00B32849">
              <w:rPr>
                <w:szCs w:val="20"/>
                <w:vertAlign w:val="subscript"/>
              </w:rPr>
              <w:t>50</w:t>
            </w:r>
            <w:r w:rsidRPr="00B32849">
              <w:rPr>
                <w:szCs w:val="20"/>
              </w:rPr>
              <w:t xml:space="preserve"> oral </w:t>
            </w:r>
          </w:p>
        </w:tc>
        <w:tc>
          <w:tcPr>
            <w:tcW w:w="2912" w:type="pct"/>
            <w:gridSpan w:val="3"/>
          </w:tcPr>
          <w:p w14:paraId="20584E40" w14:textId="77777777" w:rsidR="00BC4633" w:rsidRPr="003F2937" w:rsidRDefault="00BC4633" w:rsidP="00BC4633">
            <w:pPr>
              <w:widowControl w:val="0"/>
              <w:rPr>
                <w:noProof/>
                <w:sz w:val="20"/>
                <w:szCs w:val="20"/>
                <w:highlight w:val="cyan"/>
                <w:lang w:val="en-GB"/>
              </w:rPr>
            </w:pPr>
            <w:r w:rsidRPr="003F2937">
              <w:rPr>
                <w:noProof/>
                <w:sz w:val="20"/>
                <w:szCs w:val="20"/>
                <w:highlight w:val="cyan"/>
                <w:lang w:val="en-GB"/>
              </w:rPr>
              <w:t xml:space="preserve">Not submitted, not necessary. </w:t>
            </w:r>
          </w:p>
          <w:p w14:paraId="7D9FEABB" w14:textId="761C1DC8" w:rsidR="00873201" w:rsidRDefault="00BC4633" w:rsidP="00873201">
            <w:pPr>
              <w:widowControl w:val="0"/>
              <w:rPr>
                <w:noProof/>
                <w:sz w:val="20"/>
                <w:szCs w:val="20"/>
                <w:highlight w:val="yellow"/>
                <w:lang w:val="en-GB"/>
              </w:rPr>
            </w:pPr>
            <w:r w:rsidRPr="00873201">
              <w:rPr>
                <w:noProof/>
                <w:sz w:val="20"/>
                <w:szCs w:val="20"/>
                <w:highlight w:val="yellow"/>
                <w:lang w:val="en-GB"/>
              </w:rPr>
              <w:t>Estimation based on the composition of the product</w:t>
            </w:r>
            <w:r w:rsidR="00FD1C4D">
              <w:rPr>
                <w:noProof/>
                <w:sz w:val="20"/>
                <w:szCs w:val="20"/>
                <w:highlight w:val="yellow"/>
                <w:lang w:val="en-GB"/>
              </w:rPr>
              <w:t xml:space="preserve"> (additivity formula)</w:t>
            </w:r>
            <w:r w:rsidRPr="00873201">
              <w:rPr>
                <w:noProof/>
                <w:sz w:val="20"/>
                <w:szCs w:val="20"/>
                <w:highlight w:val="yellow"/>
                <w:lang w:val="en-GB"/>
              </w:rPr>
              <w:t xml:space="preserve"> </w:t>
            </w:r>
          </w:p>
          <w:p w14:paraId="7C8CCC11" w14:textId="743DB043" w:rsidR="001E0562" w:rsidRPr="001E0562" w:rsidRDefault="00BC4633" w:rsidP="00873201">
            <w:pPr>
              <w:widowControl w:val="0"/>
              <w:rPr>
                <w:szCs w:val="20"/>
              </w:rPr>
            </w:pPr>
            <w:r>
              <w:rPr>
                <w:szCs w:val="20"/>
              </w:rPr>
              <w:t>(</w:t>
            </w:r>
            <w:r w:rsidRPr="001F61E6">
              <w:rPr>
                <w:szCs w:val="20"/>
              </w:rPr>
              <w:t xml:space="preserve">Justification presented in </w:t>
            </w:r>
            <w:r w:rsidRPr="001F61E6">
              <w:rPr>
                <w:szCs w:val="20"/>
              </w:rPr>
              <w:fldChar w:fldCharType="begin"/>
            </w:r>
            <w:r w:rsidRPr="001F61E6">
              <w:rPr>
                <w:szCs w:val="20"/>
              </w:rPr>
              <w:instrText xml:space="preserve"> REF _Ref414447855 \r \h </w:instrText>
            </w:r>
            <w:r>
              <w:rPr>
                <w:szCs w:val="20"/>
              </w:rPr>
              <w:instrText xml:space="preserve"> \* MERGEFORMAT </w:instrText>
            </w:r>
            <w:r w:rsidRPr="001F61E6">
              <w:rPr>
                <w:szCs w:val="20"/>
              </w:rPr>
            </w:r>
            <w:r w:rsidRPr="001F61E6">
              <w:rPr>
                <w:szCs w:val="20"/>
              </w:rPr>
              <w:fldChar w:fldCharType="separate"/>
            </w:r>
            <w:r w:rsidRPr="001F61E6">
              <w:rPr>
                <w:szCs w:val="20"/>
              </w:rPr>
              <w:t>Appendix 2</w:t>
            </w:r>
            <w:r w:rsidRPr="001F61E6">
              <w:rPr>
                <w:szCs w:val="20"/>
              </w:rPr>
              <w:fldChar w:fldCharType="end"/>
            </w:r>
            <w:r w:rsidRPr="001F61E6">
              <w:rPr>
                <w:szCs w:val="20"/>
              </w:rPr>
              <w:t>)</w:t>
            </w:r>
          </w:p>
        </w:tc>
        <w:tc>
          <w:tcPr>
            <w:tcW w:w="726" w:type="pct"/>
          </w:tcPr>
          <w:p w14:paraId="29779E6D" w14:textId="6169BFC7" w:rsidR="001E0562" w:rsidRPr="001E0562" w:rsidRDefault="00646A9D" w:rsidP="00C81348">
            <w:pPr>
              <w:pStyle w:val="RepTable"/>
              <w:rPr>
                <w:szCs w:val="20"/>
              </w:rPr>
            </w:pPr>
            <w:r w:rsidRPr="00646A9D">
              <w:rPr>
                <w:szCs w:val="20"/>
              </w:rPr>
              <w:t>Classification in accordance with Regulation 1272/2008</w:t>
            </w:r>
          </w:p>
        </w:tc>
      </w:tr>
      <w:tr w:rsidR="001E0562" w:rsidRPr="00B32849" w14:paraId="27E8F7F9" w14:textId="4C6AC04F" w:rsidTr="001E0562">
        <w:tc>
          <w:tcPr>
            <w:tcW w:w="1362" w:type="pct"/>
          </w:tcPr>
          <w:p w14:paraId="1A94306D" w14:textId="14AD05C2" w:rsidR="001E0562" w:rsidRPr="00B32849" w:rsidRDefault="001E0562" w:rsidP="001E0562">
            <w:pPr>
              <w:pStyle w:val="RepTable"/>
              <w:rPr>
                <w:szCs w:val="20"/>
              </w:rPr>
            </w:pPr>
            <w:r w:rsidRPr="00B32849">
              <w:rPr>
                <w:szCs w:val="20"/>
              </w:rPr>
              <w:t>LD</w:t>
            </w:r>
            <w:r w:rsidRPr="00B32849">
              <w:rPr>
                <w:szCs w:val="20"/>
                <w:vertAlign w:val="subscript"/>
              </w:rPr>
              <w:t>50</w:t>
            </w:r>
            <w:r w:rsidRPr="00B32849">
              <w:rPr>
                <w:szCs w:val="20"/>
              </w:rPr>
              <w:t xml:space="preserve"> dermal</w:t>
            </w:r>
          </w:p>
        </w:tc>
        <w:tc>
          <w:tcPr>
            <w:tcW w:w="2912" w:type="pct"/>
            <w:gridSpan w:val="3"/>
          </w:tcPr>
          <w:p w14:paraId="363E9008" w14:textId="77777777" w:rsidR="00BC4633" w:rsidRPr="003F2937" w:rsidRDefault="00BC4633" w:rsidP="00BC4633">
            <w:pPr>
              <w:widowControl w:val="0"/>
              <w:rPr>
                <w:noProof/>
                <w:sz w:val="20"/>
                <w:szCs w:val="20"/>
                <w:highlight w:val="cyan"/>
                <w:lang w:val="en-GB"/>
              </w:rPr>
            </w:pPr>
            <w:r w:rsidRPr="003F2937">
              <w:rPr>
                <w:noProof/>
                <w:sz w:val="20"/>
                <w:szCs w:val="20"/>
                <w:highlight w:val="cyan"/>
                <w:lang w:val="en-GB"/>
              </w:rPr>
              <w:t xml:space="preserve">Not submitted, not necessary. </w:t>
            </w:r>
          </w:p>
          <w:p w14:paraId="12B77D7B" w14:textId="1ACB8F14" w:rsidR="00873201" w:rsidRDefault="00BC4633" w:rsidP="00873201">
            <w:pPr>
              <w:widowControl w:val="0"/>
              <w:rPr>
                <w:noProof/>
                <w:sz w:val="20"/>
                <w:szCs w:val="20"/>
                <w:highlight w:val="yellow"/>
                <w:lang w:val="en-GB"/>
              </w:rPr>
            </w:pPr>
            <w:r w:rsidRPr="00873201">
              <w:rPr>
                <w:noProof/>
                <w:sz w:val="20"/>
                <w:szCs w:val="20"/>
                <w:highlight w:val="yellow"/>
                <w:lang w:val="en-GB"/>
              </w:rPr>
              <w:t>Estimation based on the composition of the product</w:t>
            </w:r>
            <w:r w:rsidR="00FD1C4D" w:rsidRPr="00873201">
              <w:rPr>
                <w:noProof/>
                <w:sz w:val="20"/>
                <w:szCs w:val="20"/>
                <w:highlight w:val="yellow"/>
                <w:lang w:val="en-GB"/>
              </w:rPr>
              <w:t xml:space="preserve"> </w:t>
            </w:r>
            <w:r w:rsidR="00FD1C4D">
              <w:rPr>
                <w:noProof/>
                <w:sz w:val="20"/>
                <w:szCs w:val="20"/>
                <w:highlight w:val="yellow"/>
                <w:lang w:val="en-GB"/>
              </w:rPr>
              <w:t>(additivity formula)</w:t>
            </w:r>
            <w:r w:rsidRPr="00873201">
              <w:rPr>
                <w:noProof/>
                <w:sz w:val="20"/>
                <w:szCs w:val="20"/>
                <w:highlight w:val="yellow"/>
                <w:lang w:val="en-GB"/>
              </w:rPr>
              <w:t xml:space="preserve"> </w:t>
            </w:r>
          </w:p>
          <w:p w14:paraId="28E12BF9" w14:textId="55149C28" w:rsidR="001E0562" w:rsidRPr="001F61E6" w:rsidRDefault="00BC4633" w:rsidP="00873201">
            <w:pPr>
              <w:widowControl w:val="0"/>
              <w:rPr>
                <w:szCs w:val="20"/>
              </w:rPr>
            </w:pPr>
            <w:r>
              <w:rPr>
                <w:szCs w:val="20"/>
              </w:rPr>
              <w:t>(</w:t>
            </w:r>
            <w:r w:rsidR="001E0562" w:rsidRPr="001F61E6">
              <w:rPr>
                <w:szCs w:val="20"/>
              </w:rPr>
              <w:t xml:space="preserve">Justification presented in </w:t>
            </w:r>
            <w:r w:rsidR="001E0562" w:rsidRPr="001F61E6">
              <w:rPr>
                <w:szCs w:val="20"/>
              </w:rPr>
              <w:fldChar w:fldCharType="begin"/>
            </w:r>
            <w:r w:rsidR="001E0562" w:rsidRPr="001F61E6">
              <w:rPr>
                <w:szCs w:val="20"/>
              </w:rPr>
              <w:instrText xml:space="preserve"> REF _Ref414447855 \r \h </w:instrText>
            </w:r>
            <w:r w:rsidR="001F61E6">
              <w:rPr>
                <w:szCs w:val="20"/>
              </w:rPr>
              <w:instrText xml:space="preserve"> \* MERGEFORMAT </w:instrText>
            </w:r>
            <w:r w:rsidR="001E0562" w:rsidRPr="001F61E6">
              <w:rPr>
                <w:szCs w:val="20"/>
              </w:rPr>
            </w:r>
            <w:r w:rsidR="001E0562" w:rsidRPr="001F61E6">
              <w:rPr>
                <w:szCs w:val="20"/>
              </w:rPr>
              <w:fldChar w:fldCharType="separate"/>
            </w:r>
            <w:r w:rsidR="001E0562" w:rsidRPr="001F61E6">
              <w:rPr>
                <w:szCs w:val="20"/>
              </w:rPr>
              <w:t>Appendix 2</w:t>
            </w:r>
            <w:r w:rsidR="001E0562" w:rsidRPr="001F61E6">
              <w:rPr>
                <w:szCs w:val="20"/>
              </w:rPr>
              <w:fldChar w:fldCharType="end"/>
            </w:r>
            <w:r w:rsidR="001E0562" w:rsidRPr="001F61E6">
              <w:rPr>
                <w:szCs w:val="20"/>
              </w:rPr>
              <w:t>)</w:t>
            </w:r>
          </w:p>
        </w:tc>
        <w:tc>
          <w:tcPr>
            <w:tcW w:w="726" w:type="pct"/>
          </w:tcPr>
          <w:p w14:paraId="36606706" w14:textId="24F7D1FA" w:rsidR="001E0562" w:rsidRPr="001E0562" w:rsidRDefault="00646A9D" w:rsidP="001E0562">
            <w:pPr>
              <w:pStyle w:val="RepTable"/>
              <w:rPr>
                <w:szCs w:val="20"/>
              </w:rPr>
            </w:pPr>
            <w:r w:rsidRPr="00646A9D">
              <w:rPr>
                <w:szCs w:val="20"/>
              </w:rPr>
              <w:t>Classification in accordance with Regulation 1272/2008</w:t>
            </w:r>
          </w:p>
        </w:tc>
      </w:tr>
      <w:tr w:rsidR="001E0562" w:rsidRPr="00B32849" w14:paraId="02F52C6E" w14:textId="245A4BA6" w:rsidTr="001E0562">
        <w:trPr>
          <w:trHeight w:val="13"/>
        </w:trPr>
        <w:tc>
          <w:tcPr>
            <w:tcW w:w="1362" w:type="pct"/>
          </w:tcPr>
          <w:p w14:paraId="06ABF264" w14:textId="34D9649C" w:rsidR="001E0562" w:rsidRPr="00B32849" w:rsidRDefault="001E0562" w:rsidP="001E0562">
            <w:pPr>
              <w:pStyle w:val="RepTable"/>
              <w:rPr>
                <w:szCs w:val="20"/>
              </w:rPr>
            </w:pPr>
            <w:r w:rsidRPr="00B32849">
              <w:rPr>
                <w:szCs w:val="20"/>
              </w:rPr>
              <w:t>LC</w:t>
            </w:r>
            <w:r w:rsidRPr="00B32849">
              <w:rPr>
                <w:szCs w:val="20"/>
                <w:vertAlign w:val="subscript"/>
              </w:rPr>
              <w:t>50</w:t>
            </w:r>
            <w:r w:rsidRPr="00B32849">
              <w:rPr>
                <w:szCs w:val="20"/>
              </w:rPr>
              <w:t xml:space="preserve"> inhalation</w:t>
            </w:r>
          </w:p>
        </w:tc>
        <w:tc>
          <w:tcPr>
            <w:tcW w:w="2912" w:type="pct"/>
            <w:gridSpan w:val="3"/>
          </w:tcPr>
          <w:p w14:paraId="7A6BA8D1" w14:textId="77777777" w:rsidR="00BC4633" w:rsidRPr="003F2937" w:rsidRDefault="00BC4633" w:rsidP="00BC4633">
            <w:pPr>
              <w:widowControl w:val="0"/>
              <w:rPr>
                <w:noProof/>
                <w:sz w:val="20"/>
                <w:szCs w:val="20"/>
                <w:highlight w:val="cyan"/>
                <w:lang w:val="en-GB"/>
              </w:rPr>
            </w:pPr>
            <w:r w:rsidRPr="003F2937">
              <w:rPr>
                <w:noProof/>
                <w:sz w:val="20"/>
                <w:szCs w:val="20"/>
                <w:highlight w:val="cyan"/>
                <w:lang w:val="en-GB"/>
              </w:rPr>
              <w:t xml:space="preserve">Not submitted, not necessary. </w:t>
            </w:r>
          </w:p>
          <w:p w14:paraId="3D449017" w14:textId="4A7AFB7E" w:rsidR="00873201" w:rsidRDefault="00BC4633" w:rsidP="00873201">
            <w:pPr>
              <w:widowControl w:val="0"/>
              <w:rPr>
                <w:noProof/>
                <w:sz w:val="20"/>
                <w:szCs w:val="20"/>
                <w:highlight w:val="yellow"/>
                <w:lang w:val="en-GB"/>
              </w:rPr>
            </w:pPr>
            <w:r w:rsidRPr="00873201">
              <w:rPr>
                <w:noProof/>
                <w:sz w:val="20"/>
                <w:szCs w:val="20"/>
                <w:highlight w:val="yellow"/>
                <w:lang w:val="en-GB"/>
              </w:rPr>
              <w:t xml:space="preserve">Estimation based on the composition of the product </w:t>
            </w:r>
            <w:r w:rsidR="00FD1C4D">
              <w:rPr>
                <w:noProof/>
                <w:sz w:val="20"/>
                <w:szCs w:val="20"/>
                <w:highlight w:val="yellow"/>
                <w:lang w:val="en-GB"/>
              </w:rPr>
              <w:t>(additivity formula)</w:t>
            </w:r>
          </w:p>
          <w:p w14:paraId="454B42A3" w14:textId="0A5899BA" w:rsidR="001E0562" w:rsidRPr="00873201" w:rsidRDefault="00BC4633" w:rsidP="00873201">
            <w:pPr>
              <w:widowControl w:val="0"/>
              <w:rPr>
                <w:noProof/>
                <w:sz w:val="20"/>
                <w:szCs w:val="20"/>
                <w:highlight w:val="yellow"/>
                <w:lang w:val="en-GB"/>
              </w:rPr>
            </w:pPr>
            <w:r>
              <w:rPr>
                <w:szCs w:val="20"/>
              </w:rPr>
              <w:t>(</w:t>
            </w:r>
            <w:r w:rsidRPr="001F61E6">
              <w:rPr>
                <w:szCs w:val="20"/>
              </w:rPr>
              <w:t xml:space="preserve">Justification presented in </w:t>
            </w:r>
            <w:r w:rsidRPr="001F61E6">
              <w:rPr>
                <w:szCs w:val="20"/>
              </w:rPr>
              <w:fldChar w:fldCharType="begin"/>
            </w:r>
            <w:r w:rsidRPr="001F61E6">
              <w:rPr>
                <w:szCs w:val="20"/>
              </w:rPr>
              <w:instrText xml:space="preserve"> REF _Ref414447855 \r \h </w:instrText>
            </w:r>
            <w:r>
              <w:rPr>
                <w:szCs w:val="20"/>
              </w:rPr>
              <w:instrText xml:space="preserve"> \* MERGEFORMAT </w:instrText>
            </w:r>
            <w:r w:rsidRPr="001F61E6">
              <w:rPr>
                <w:szCs w:val="20"/>
              </w:rPr>
            </w:r>
            <w:r w:rsidRPr="001F61E6">
              <w:rPr>
                <w:szCs w:val="20"/>
              </w:rPr>
              <w:fldChar w:fldCharType="separate"/>
            </w:r>
            <w:r w:rsidRPr="001F61E6">
              <w:rPr>
                <w:szCs w:val="20"/>
              </w:rPr>
              <w:t>Appendix 2</w:t>
            </w:r>
            <w:r w:rsidRPr="001F61E6">
              <w:rPr>
                <w:szCs w:val="20"/>
              </w:rPr>
              <w:fldChar w:fldCharType="end"/>
            </w:r>
            <w:r w:rsidRPr="001F61E6">
              <w:rPr>
                <w:szCs w:val="20"/>
              </w:rPr>
              <w:t>)</w:t>
            </w:r>
            <w:r w:rsidR="001E0562" w:rsidRPr="001F61E6">
              <w:rPr>
                <w:szCs w:val="20"/>
              </w:rPr>
              <w:t>)</w:t>
            </w:r>
          </w:p>
        </w:tc>
        <w:tc>
          <w:tcPr>
            <w:tcW w:w="726" w:type="pct"/>
          </w:tcPr>
          <w:p w14:paraId="3714D21B" w14:textId="381EF810" w:rsidR="001E0562" w:rsidRPr="001E0562" w:rsidRDefault="00646A9D" w:rsidP="001E0562">
            <w:pPr>
              <w:pStyle w:val="RepTable"/>
              <w:rPr>
                <w:szCs w:val="20"/>
              </w:rPr>
            </w:pPr>
            <w:r w:rsidRPr="00646A9D">
              <w:rPr>
                <w:szCs w:val="20"/>
              </w:rPr>
              <w:t>Classification in accordance with Regulation 1272/2008</w:t>
            </w:r>
          </w:p>
        </w:tc>
      </w:tr>
      <w:tr w:rsidR="001E0562" w:rsidRPr="00B32849" w14:paraId="0B7309AF" w14:textId="26C59E01" w:rsidTr="001E0562">
        <w:trPr>
          <w:trHeight w:val="67"/>
        </w:trPr>
        <w:tc>
          <w:tcPr>
            <w:tcW w:w="1362" w:type="pct"/>
          </w:tcPr>
          <w:p w14:paraId="27EE7168" w14:textId="64193DF0" w:rsidR="001E0562" w:rsidRPr="00B32849" w:rsidRDefault="001E0562" w:rsidP="001E0562">
            <w:pPr>
              <w:pStyle w:val="RepTable"/>
              <w:rPr>
                <w:szCs w:val="20"/>
              </w:rPr>
            </w:pPr>
            <w:r w:rsidRPr="00B32849">
              <w:rPr>
                <w:szCs w:val="20"/>
              </w:rPr>
              <w:t>Skin irritation</w:t>
            </w:r>
          </w:p>
        </w:tc>
        <w:tc>
          <w:tcPr>
            <w:tcW w:w="2912" w:type="pct"/>
            <w:gridSpan w:val="3"/>
          </w:tcPr>
          <w:p w14:paraId="1B8D72DA" w14:textId="77777777" w:rsidR="00BC4633" w:rsidRPr="003F2937" w:rsidRDefault="00BC4633" w:rsidP="00BC4633">
            <w:pPr>
              <w:widowControl w:val="0"/>
              <w:rPr>
                <w:noProof/>
                <w:sz w:val="20"/>
                <w:szCs w:val="20"/>
                <w:highlight w:val="cyan"/>
                <w:lang w:val="en-GB"/>
              </w:rPr>
            </w:pPr>
            <w:r w:rsidRPr="003F2937">
              <w:rPr>
                <w:noProof/>
                <w:sz w:val="20"/>
                <w:szCs w:val="20"/>
                <w:highlight w:val="cyan"/>
                <w:lang w:val="en-GB"/>
              </w:rPr>
              <w:t xml:space="preserve">Not submitted, not necessary. </w:t>
            </w:r>
          </w:p>
          <w:p w14:paraId="6C4F01E2" w14:textId="37ACEACD" w:rsidR="00873201" w:rsidRDefault="00BC4633" w:rsidP="00873201">
            <w:pPr>
              <w:widowControl w:val="0"/>
              <w:rPr>
                <w:noProof/>
                <w:sz w:val="20"/>
                <w:szCs w:val="20"/>
                <w:highlight w:val="yellow"/>
                <w:lang w:val="en-GB"/>
              </w:rPr>
            </w:pPr>
            <w:r w:rsidRPr="00873201">
              <w:rPr>
                <w:noProof/>
                <w:sz w:val="20"/>
                <w:szCs w:val="20"/>
                <w:highlight w:val="yellow"/>
                <w:lang w:val="en-GB"/>
              </w:rPr>
              <w:t xml:space="preserve">Estimation based on the composition of the product </w:t>
            </w:r>
            <w:r w:rsidR="00FD1C4D">
              <w:rPr>
                <w:noProof/>
                <w:sz w:val="20"/>
                <w:szCs w:val="20"/>
                <w:highlight w:val="yellow"/>
                <w:lang w:val="en-GB"/>
              </w:rPr>
              <w:t>(additivity formula)</w:t>
            </w:r>
          </w:p>
          <w:p w14:paraId="562F24E8" w14:textId="2CF273BE" w:rsidR="001E0562" w:rsidRPr="001F61E6" w:rsidRDefault="00BC4633" w:rsidP="00873201">
            <w:pPr>
              <w:widowControl w:val="0"/>
              <w:rPr>
                <w:szCs w:val="20"/>
              </w:rPr>
            </w:pPr>
            <w:r>
              <w:rPr>
                <w:szCs w:val="20"/>
              </w:rPr>
              <w:t>(</w:t>
            </w:r>
            <w:r w:rsidRPr="001F61E6">
              <w:rPr>
                <w:szCs w:val="20"/>
              </w:rPr>
              <w:t xml:space="preserve">Justification presented in </w:t>
            </w:r>
            <w:r w:rsidRPr="001F61E6">
              <w:rPr>
                <w:szCs w:val="20"/>
              </w:rPr>
              <w:fldChar w:fldCharType="begin"/>
            </w:r>
            <w:r w:rsidRPr="001F61E6">
              <w:rPr>
                <w:szCs w:val="20"/>
              </w:rPr>
              <w:instrText xml:space="preserve"> REF _Ref414447855 \r \h </w:instrText>
            </w:r>
            <w:r>
              <w:rPr>
                <w:szCs w:val="20"/>
              </w:rPr>
              <w:instrText xml:space="preserve"> \* MERGEFORMAT </w:instrText>
            </w:r>
            <w:r w:rsidRPr="001F61E6">
              <w:rPr>
                <w:szCs w:val="20"/>
              </w:rPr>
            </w:r>
            <w:r w:rsidRPr="001F61E6">
              <w:rPr>
                <w:szCs w:val="20"/>
              </w:rPr>
              <w:fldChar w:fldCharType="separate"/>
            </w:r>
            <w:r w:rsidRPr="001F61E6">
              <w:rPr>
                <w:szCs w:val="20"/>
              </w:rPr>
              <w:t>Appendix 2</w:t>
            </w:r>
            <w:r w:rsidRPr="001F61E6">
              <w:rPr>
                <w:szCs w:val="20"/>
              </w:rPr>
              <w:fldChar w:fldCharType="end"/>
            </w:r>
            <w:r w:rsidRPr="001F61E6">
              <w:rPr>
                <w:szCs w:val="20"/>
              </w:rPr>
              <w:t>)</w:t>
            </w:r>
          </w:p>
        </w:tc>
        <w:tc>
          <w:tcPr>
            <w:tcW w:w="726" w:type="pct"/>
          </w:tcPr>
          <w:p w14:paraId="064B5C64" w14:textId="36E3C125" w:rsidR="001E0562" w:rsidRPr="001E0562" w:rsidRDefault="00646A9D" w:rsidP="001E0562">
            <w:pPr>
              <w:pStyle w:val="RepTable"/>
              <w:rPr>
                <w:szCs w:val="20"/>
              </w:rPr>
            </w:pPr>
            <w:r w:rsidRPr="00646A9D">
              <w:rPr>
                <w:szCs w:val="20"/>
              </w:rPr>
              <w:t>Classification in accordance with Regulation 1272/2008</w:t>
            </w:r>
          </w:p>
        </w:tc>
      </w:tr>
      <w:tr w:rsidR="001E0562" w:rsidRPr="00B32849" w14:paraId="6E9E147B" w14:textId="2F3B8667" w:rsidTr="001E0562">
        <w:tc>
          <w:tcPr>
            <w:tcW w:w="1362" w:type="pct"/>
          </w:tcPr>
          <w:p w14:paraId="5D82C2DA" w14:textId="3769FAA0" w:rsidR="001E0562" w:rsidRPr="00B32849" w:rsidRDefault="001E0562" w:rsidP="001E0562">
            <w:pPr>
              <w:pStyle w:val="RepTable"/>
              <w:tabs>
                <w:tab w:val="left" w:pos="720"/>
              </w:tabs>
              <w:rPr>
                <w:szCs w:val="20"/>
              </w:rPr>
            </w:pPr>
            <w:r w:rsidRPr="00B32849">
              <w:rPr>
                <w:szCs w:val="20"/>
              </w:rPr>
              <w:t>Eye irritation</w:t>
            </w:r>
          </w:p>
        </w:tc>
        <w:tc>
          <w:tcPr>
            <w:tcW w:w="2912" w:type="pct"/>
            <w:gridSpan w:val="3"/>
          </w:tcPr>
          <w:p w14:paraId="36D06649" w14:textId="77777777" w:rsidR="00BC4633" w:rsidRPr="003F2937" w:rsidRDefault="00BC4633" w:rsidP="00BC4633">
            <w:pPr>
              <w:widowControl w:val="0"/>
              <w:rPr>
                <w:noProof/>
                <w:sz w:val="20"/>
                <w:szCs w:val="20"/>
                <w:highlight w:val="cyan"/>
                <w:lang w:val="en-GB"/>
              </w:rPr>
            </w:pPr>
            <w:r w:rsidRPr="003F2937">
              <w:rPr>
                <w:noProof/>
                <w:sz w:val="20"/>
                <w:szCs w:val="20"/>
                <w:highlight w:val="cyan"/>
                <w:lang w:val="en-GB"/>
              </w:rPr>
              <w:t xml:space="preserve">Not submitted, not necessary. </w:t>
            </w:r>
          </w:p>
          <w:p w14:paraId="73F0C7DF" w14:textId="65D6E17A" w:rsidR="00BC4633" w:rsidRPr="00873201" w:rsidRDefault="00BC4633" w:rsidP="00BC4633">
            <w:pPr>
              <w:widowControl w:val="0"/>
              <w:rPr>
                <w:noProof/>
                <w:sz w:val="20"/>
                <w:szCs w:val="20"/>
                <w:lang w:val="en-GB"/>
              </w:rPr>
            </w:pPr>
            <w:r w:rsidRPr="00873201">
              <w:rPr>
                <w:noProof/>
                <w:sz w:val="20"/>
                <w:szCs w:val="20"/>
                <w:highlight w:val="yellow"/>
                <w:lang w:val="en-GB"/>
              </w:rPr>
              <w:t xml:space="preserve">Estimation based on the composition of the </w:t>
            </w:r>
            <w:r w:rsidR="00FD1C4D" w:rsidRPr="00873201">
              <w:rPr>
                <w:noProof/>
                <w:sz w:val="20"/>
                <w:szCs w:val="20"/>
                <w:highlight w:val="yellow"/>
                <w:lang w:val="en-GB"/>
              </w:rPr>
              <w:t>product</w:t>
            </w:r>
            <w:r w:rsidR="00FD1C4D">
              <w:rPr>
                <w:noProof/>
                <w:sz w:val="20"/>
                <w:szCs w:val="20"/>
                <w:highlight w:val="yellow"/>
                <w:lang w:val="en-GB"/>
              </w:rPr>
              <w:t xml:space="preserve"> (additivity formula)</w:t>
            </w:r>
          </w:p>
          <w:p w14:paraId="41D19CC0" w14:textId="7730AF8B" w:rsidR="001E0562" w:rsidRPr="001F61E6" w:rsidRDefault="00BC4633" w:rsidP="00BC4633">
            <w:pPr>
              <w:pStyle w:val="RepTable"/>
              <w:rPr>
                <w:szCs w:val="20"/>
              </w:rPr>
            </w:pPr>
            <w:r>
              <w:rPr>
                <w:szCs w:val="20"/>
              </w:rPr>
              <w:t>(</w:t>
            </w:r>
            <w:r w:rsidRPr="001F61E6">
              <w:rPr>
                <w:szCs w:val="20"/>
              </w:rPr>
              <w:t xml:space="preserve">Justification presented in </w:t>
            </w:r>
            <w:r w:rsidRPr="001F61E6">
              <w:rPr>
                <w:szCs w:val="20"/>
              </w:rPr>
              <w:fldChar w:fldCharType="begin"/>
            </w:r>
            <w:r w:rsidRPr="001F61E6">
              <w:rPr>
                <w:szCs w:val="20"/>
              </w:rPr>
              <w:instrText xml:space="preserve"> REF _Ref414447855 \r \h </w:instrText>
            </w:r>
            <w:r>
              <w:rPr>
                <w:szCs w:val="20"/>
              </w:rPr>
              <w:instrText xml:space="preserve"> \* MERGEFORMAT </w:instrText>
            </w:r>
            <w:r w:rsidRPr="001F61E6">
              <w:rPr>
                <w:szCs w:val="20"/>
              </w:rPr>
            </w:r>
            <w:r w:rsidRPr="001F61E6">
              <w:rPr>
                <w:szCs w:val="20"/>
              </w:rPr>
              <w:fldChar w:fldCharType="separate"/>
            </w:r>
            <w:r w:rsidRPr="001F61E6">
              <w:rPr>
                <w:szCs w:val="20"/>
              </w:rPr>
              <w:t>Appendix 2</w:t>
            </w:r>
            <w:r w:rsidRPr="001F61E6">
              <w:rPr>
                <w:szCs w:val="20"/>
              </w:rPr>
              <w:fldChar w:fldCharType="end"/>
            </w:r>
            <w:r w:rsidRPr="001F61E6">
              <w:rPr>
                <w:szCs w:val="20"/>
              </w:rPr>
              <w:t>)</w:t>
            </w:r>
          </w:p>
        </w:tc>
        <w:tc>
          <w:tcPr>
            <w:tcW w:w="726" w:type="pct"/>
          </w:tcPr>
          <w:p w14:paraId="199FEF2B" w14:textId="684B4911" w:rsidR="001E0562" w:rsidRPr="001E0562" w:rsidRDefault="00646A9D" w:rsidP="001E0562">
            <w:pPr>
              <w:pStyle w:val="RepTable"/>
              <w:rPr>
                <w:szCs w:val="20"/>
              </w:rPr>
            </w:pPr>
            <w:r w:rsidRPr="00646A9D">
              <w:rPr>
                <w:szCs w:val="20"/>
              </w:rPr>
              <w:t>Classification in accordance with Regulation 1272/2008</w:t>
            </w:r>
          </w:p>
        </w:tc>
      </w:tr>
      <w:tr w:rsidR="001E0562" w:rsidRPr="00B32849" w14:paraId="51CBE85D" w14:textId="55C01B36" w:rsidTr="001E0562">
        <w:tc>
          <w:tcPr>
            <w:tcW w:w="1362" w:type="pct"/>
          </w:tcPr>
          <w:p w14:paraId="793AD83C" w14:textId="053F1CC9" w:rsidR="001E0562" w:rsidRPr="00B32849" w:rsidRDefault="001E0562" w:rsidP="001E0562">
            <w:pPr>
              <w:pStyle w:val="RepTable"/>
              <w:rPr>
                <w:szCs w:val="20"/>
              </w:rPr>
            </w:pPr>
            <w:r w:rsidRPr="00B32849">
              <w:rPr>
                <w:szCs w:val="20"/>
              </w:rPr>
              <w:t>Skin sensitisation</w:t>
            </w:r>
          </w:p>
        </w:tc>
        <w:tc>
          <w:tcPr>
            <w:tcW w:w="2912" w:type="pct"/>
            <w:gridSpan w:val="3"/>
          </w:tcPr>
          <w:p w14:paraId="2F6B130E" w14:textId="77777777" w:rsidR="00BC4633" w:rsidRPr="003F2937" w:rsidRDefault="00BC4633" w:rsidP="00BC4633">
            <w:pPr>
              <w:widowControl w:val="0"/>
              <w:rPr>
                <w:noProof/>
                <w:sz w:val="20"/>
                <w:szCs w:val="20"/>
                <w:highlight w:val="cyan"/>
                <w:lang w:val="en-GB"/>
              </w:rPr>
            </w:pPr>
            <w:r w:rsidRPr="003F2937">
              <w:rPr>
                <w:noProof/>
                <w:sz w:val="20"/>
                <w:szCs w:val="20"/>
                <w:highlight w:val="cyan"/>
                <w:lang w:val="en-GB"/>
              </w:rPr>
              <w:t xml:space="preserve">Not submitted, not necessary. </w:t>
            </w:r>
          </w:p>
          <w:p w14:paraId="55EFF4D3" w14:textId="0E9AEA0D" w:rsidR="00873201" w:rsidRDefault="00BC4633" w:rsidP="00873201">
            <w:pPr>
              <w:widowControl w:val="0"/>
              <w:rPr>
                <w:noProof/>
                <w:sz w:val="20"/>
                <w:szCs w:val="20"/>
                <w:highlight w:val="yellow"/>
                <w:lang w:val="en-GB"/>
              </w:rPr>
            </w:pPr>
            <w:r w:rsidRPr="00873201">
              <w:rPr>
                <w:noProof/>
                <w:sz w:val="20"/>
                <w:szCs w:val="20"/>
                <w:highlight w:val="yellow"/>
                <w:lang w:val="en-GB"/>
              </w:rPr>
              <w:t xml:space="preserve">Estimation based on the composition of the </w:t>
            </w:r>
            <w:r w:rsidR="00FD1C4D" w:rsidRPr="00873201">
              <w:rPr>
                <w:noProof/>
                <w:sz w:val="20"/>
                <w:szCs w:val="20"/>
                <w:highlight w:val="yellow"/>
                <w:lang w:val="en-GB"/>
              </w:rPr>
              <w:t>product</w:t>
            </w:r>
            <w:r w:rsidR="00FD1C4D">
              <w:rPr>
                <w:noProof/>
                <w:sz w:val="20"/>
                <w:szCs w:val="20"/>
                <w:highlight w:val="yellow"/>
                <w:lang w:val="en-GB"/>
              </w:rPr>
              <w:t xml:space="preserve"> (additivity formula)</w:t>
            </w:r>
          </w:p>
          <w:p w14:paraId="50FCF883" w14:textId="4DB5E3C6" w:rsidR="001E0562" w:rsidRPr="001F61E6" w:rsidRDefault="00BC4633" w:rsidP="00873201">
            <w:pPr>
              <w:widowControl w:val="0"/>
              <w:rPr>
                <w:szCs w:val="20"/>
              </w:rPr>
            </w:pPr>
            <w:r>
              <w:rPr>
                <w:szCs w:val="20"/>
              </w:rPr>
              <w:t>(</w:t>
            </w:r>
            <w:r w:rsidRPr="001F61E6">
              <w:rPr>
                <w:szCs w:val="20"/>
              </w:rPr>
              <w:t xml:space="preserve">Justification presented in </w:t>
            </w:r>
            <w:r w:rsidRPr="001F61E6">
              <w:rPr>
                <w:szCs w:val="20"/>
              </w:rPr>
              <w:fldChar w:fldCharType="begin"/>
            </w:r>
            <w:r w:rsidRPr="001F61E6">
              <w:rPr>
                <w:szCs w:val="20"/>
              </w:rPr>
              <w:instrText xml:space="preserve"> REF _Ref414447855 \r \h </w:instrText>
            </w:r>
            <w:r>
              <w:rPr>
                <w:szCs w:val="20"/>
              </w:rPr>
              <w:instrText xml:space="preserve"> \* MERGEFORMAT </w:instrText>
            </w:r>
            <w:r w:rsidRPr="001F61E6">
              <w:rPr>
                <w:szCs w:val="20"/>
              </w:rPr>
            </w:r>
            <w:r w:rsidRPr="001F61E6">
              <w:rPr>
                <w:szCs w:val="20"/>
              </w:rPr>
              <w:fldChar w:fldCharType="separate"/>
            </w:r>
            <w:r w:rsidRPr="001F61E6">
              <w:rPr>
                <w:szCs w:val="20"/>
              </w:rPr>
              <w:t>Appendix 2</w:t>
            </w:r>
            <w:r w:rsidRPr="001F61E6">
              <w:rPr>
                <w:szCs w:val="20"/>
              </w:rPr>
              <w:fldChar w:fldCharType="end"/>
            </w:r>
            <w:r w:rsidRPr="001F61E6">
              <w:rPr>
                <w:szCs w:val="20"/>
              </w:rPr>
              <w:t>)</w:t>
            </w:r>
          </w:p>
        </w:tc>
        <w:tc>
          <w:tcPr>
            <w:tcW w:w="726" w:type="pct"/>
          </w:tcPr>
          <w:p w14:paraId="45E0BD02" w14:textId="1C2C0BEB" w:rsidR="001E0562" w:rsidRPr="001E0562" w:rsidRDefault="00646A9D" w:rsidP="001E0562">
            <w:pPr>
              <w:pStyle w:val="RepTable"/>
              <w:rPr>
                <w:szCs w:val="20"/>
              </w:rPr>
            </w:pPr>
            <w:r w:rsidRPr="00646A9D">
              <w:rPr>
                <w:szCs w:val="20"/>
              </w:rPr>
              <w:t>Classification in accordance with Regulation 1272/2008</w:t>
            </w:r>
          </w:p>
        </w:tc>
      </w:tr>
      <w:tr w:rsidR="00C45EC3" w:rsidRPr="00062F10" w14:paraId="033283CF" w14:textId="77777777" w:rsidTr="001E0562">
        <w:tc>
          <w:tcPr>
            <w:tcW w:w="1362" w:type="pct"/>
          </w:tcPr>
          <w:p w14:paraId="0424AF1C" w14:textId="77777777" w:rsidR="00C45EC3" w:rsidRPr="00062F10" w:rsidRDefault="00C45EC3" w:rsidP="00C81348">
            <w:pPr>
              <w:pStyle w:val="RepTable"/>
              <w:rPr>
                <w:szCs w:val="20"/>
              </w:rPr>
            </w:pPr>
            <w:r w:rsidRPr="00062F10">
              <w:rPr>
                <w:szCs w:val="20"/>
              </w:rPr>
              <w:t>Supplementary studies for combinations of plant protection products</w:t>
            </w:r>
          </w:p>
        </w:tc>
        <w:tc>
          <w:tcPr>
            <w:tcW w:w="3638" w:type="pct"/>
            <w:gridSpan w:val="4"/>
          </w:tcPr>
          <w:p w14:paraId="38C57B2E" w14:textId="49A7FA60" w:rsidR="00C45EC3" w:rsidRPr="00062F10" w:rsidRDefault="00C45EC3" w:rsidP="00C81348">
            <w:pPr>
              <w:pStyle w:val="RepTable"/>
              <w:rPr>
                <w:szCs w:val="20"/>
              </w:rPr>
            </w:pPr>
            <w:r w:rsidRPr="00062F10">
              <w:rPr>
                <w:szCs w:val="20"/>
              </w:rPr>
              <w:t>No data – not required</w:t>
            </w:r>
          </w:p>
        </w:tc>
      </w:tr>
    </w:tbl>
    <w:p w14:paraId="73619ED4" w14:textId="5D4858F1" w:rsidR="001E0562" w:rsidRPr="00062F10" w:rsidRDefault="001E0562" w:rsidP="00062F10">
      <w:pPr>
        <w:pStyle w:val="RepLabel"/>
        <w:tabs>
          <w:tab w:val="clear" w:pos="1985"/>
        </w:tabs>
        <w:spacing w:before="0"/>
        <w:ind w:left="0" w:firstLine="0"/>
        <w:rPr>
          <w:b w:val="0"/>
          <w:sz w:val="20"/>
        </w:rPr>
      </w:pPr>
      <w:r w:rsidRPr="00062F10">
        <w:rPr>
          <w:vertAlign w:val="superscript"/>
        </w:rPr>
        <w:t xml:space="preserve">* </w:t>
      </w:r>
      <w:r w:rsidRPr="00062F10">
        <w:rPr>
          <w:b w:val="0"/>
          <w:sz w:val="20"/>
        </w:rPr>
        <w:t>Based on theoretical classification, according to Reg. 1272/2008. For details</w:t>
      </w:r>
      <w:r w:rsidR="00062F10" w:rsidRPr="00062F10">
        <w:rPr>
          <w:b w:val="0"/>
          <w:sz w:val="20"/>
        </w:rPr>
        <w:t>,</w:t>
      </w:r>
      <w:r w:rsidRPr="00062F10">
        <w:rPr>
          <w:b w:val="0"/>
          <w:sz w:val="20"/>
        </w:rPr>
        <w:t xml:space="preserve"> please see </w:t>
      </w:r>
      <w:r w:rsidR="00062F10" w:rsidRPr="00062F10">
        <w:rPr>
          <w:b w:val="0"/>
          <w:sz w:val="20"/>
        </w:rPr>
        <w:t>Toxicological Classification document attached.</w:t>
      </w:r>
    </w:p>
    <w:p w14:paraId="1A1B2390" w14:textId="43A14A5B" w:rsidR="00C81348" w:rsidRPr="00B32849" w:rsidRDefault="00636FE1" w:rsidP="00C81348">
      <w:pPr>
        <w:pStyle w:val="RepLabel"/>
        <w:spacing w:before="240"/>
      </w:pPr>
      <w:r w:rsidRPr="00062F10">
        <w:t>Table </w:t>
      </w:r>
      <w:r w:rsidR="001F20EF" w:rsidRPr="00062F10">
        <w:fldChar w:fldCharType="begin"/>
      </w:r>
      <w:r w:rsidR="001F20EF" w:rsidRPr="00062F10">
        <w:instrText xml:space="preserve"> STYLEREF 2 \s </w:instrText>
      </w:r>
      <w:r w:rsidR="001F20EF" w:rsidRPr="00062F10">
        <w:fldChar w:fldCharType="separate"/>
      </w:r>
      <w:r w:rsidR="007C0A62" w:rsidRPr="00062F10">
        <w:rPr>
          <w:noProof/>
        </w:rPr>
        <w:t>6.3</w:t>
      </w:r>
      <w:r w:rsidR="001F20EF" w:rsidRPr="00062F10">
        <w:fldChar w:fldCharType="end"/>
      </w:r>
      <w:r w:rsidR="001F20EF" w:rsidRPr="00062F10">
        <w:noBreakHyphen/>
      </w:r>
      <w:r w:rsidR="001F20EF" w:rsidRPr="00062F10">
        <w:fldChar w:fldCharType="begin"/>
      </w:r>
      <w:r w:rsidR="001F20EF" w:rsidRPr="00062F10">
        <w:instrText xml:space="preserve"> SEQ Table \* ARABIC \s 2 </w:instrText>
      </w:r>
      <w:r w:rsidR="001F20EF" w:rsidRPr="00062F10">
        <w:fldChar w:fldCharType="separate"/>
      </w:r>
      <w:r w:rsidR="007C0A62" w:rsidRPr="00062F10">
        <w:rPr>
          <w:noProof/>
        </w:rPr>
        <w:t>2</w:t>
      </w:r>
      <w:r w:rsidR="001F20EF" w:rsidRPr="00062F10">
        <w:fldChar w:fldCharType="end"/>
      </w:r>
      <w:r w:rsidR="00C81348" w:rsidRPr="00062F10">
        <w:t>:</w:t>
      </w:r>
      <w:r w:rsidR="00C81348" w:rsidRPr="00062F10">
        <w:tab/>
      </w:r>
      <w:r w:rsidR="00C81348" w:rsidRPr="00062F10">
        <w:rPr>
          <w:bCs w:val="0"/>
        </w:rPr>
        <w:t xml:space="preserve">Additional toxicological information relevant for classification/labelling of </w:t>
      </w:r>
      <w:r w:rsidR="004E0636">
        <w:rPr>
          <w:bCs w:val="0"/>
        </w:rPr>
        <w:t xml:space="preserve">INDOFIL </w:t>
      </w:r>
      <w:proofErr w:type="spellStart"/>
      <w:r w:rsidR="004E0636">
        <w:rPr>
          <w:bCs w:val="0"/>
        </w:rPr>
        <w:t>Prothio</w:t>
      </w:r>
      <w:proofErr w:type="spellEnd"/>
      <w:r w:rsidR="004E0636">
        <w:rPr>
          <w:bCs w:val="0"/>
        </w:rPr>
        <w:t xml:space="preserve"> 250 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2"/>
        <w:gridCol w:w="1441"/>
        <w:gridCol w:w="2279"/>
        <w:gridCol w:w="1361"/>
        <w:gridCol w:w="2245"/>
      </w:tblGrid>
      <w:tr w:rsidR="00C81348" w:rsidRPr="00B32849" w14:paraId="01AF1A60" w14:textId="77777777" w:rsidTr="00A241B7">
        <w:trPr>
          <w:tblHeader/>
        </w:trPr>
        <w:tc>
          <w:tcPr>
            <w:tcW w:w="1081" w:type="pct"/>
          </w:tcPr>
          <w:p w14:paraId="6D815E56" w14:textId="77777777" w:rsidR="00C81348" w:rsidRPr="00B32849" w:rsidRDefault="00C81348" w:rsidP="00A241B7">
            <w:pPr>
              <w:pStyle w:val="RepTableHeader"/>
              <w:spacing w:before="0" w:after="0"/>
              <w:jc w:val="center"/>
              <w:rPr>
                <w:lang w:val="en-GB"/>
              </w:rPr>
            </w:pPr>
          </w:p>
        </w:tc>
        <w:tc>
          <w:tcPr>
            <w:tcW w:w="771" w:type="pct"/>
          </w:tcPr>
          <w:p w14:paraId="5EE59F3F" w14:textId="77777777" w:rsidR="00C81348" w:rsidRPr="00B32849" w:rsidRDefault="00C81348" w:rsidP="008650E1">
            <w:pPr>
              <w:pStyle w:val="RepTableHeader"/>
              <w:spacing w:before="0" w:after="0"/>
              <w:jc w:val="center"/>
              <w:rPr>
                <w:lang w:val="en-GB"/>
              </w:rPr>
            </w:pPr>
            <w:r w:rsidRPr="00B32849">
              <w:rPr>
                <w:lang w:val="en-GB"/>
              </w:rPr>
              <w:t>Substance</w:t>
            </w:r>
            <w:r w:rsidRPr="00B32849">
              <w:rPr>
                <w:lang w:val="en-GB"/>
              </w:rPr>
              <w:br/>
              <w:t>(</w:t>
            </w:r>
            <w:r w:rsidR="008650E1">
              <w:rPr>
                <w:lang w:val="en-GB"/>
              </w:rPr>
              <w:t>c</w:t>
            </w:r>
            <w:r w:rsidRPr="00B32849">
              <w:rPr>
                <w:lang w:val="en-GB"/>
              </w:rPr>
              <w:t>oncentration in product, % w/w)</w:t>
            </w:r>
          </w:p>
        </w:tc>
        <w:tc>
          <w:tcPr>
            <w:tcW w:w="1219" w:type="pct"/>
          </w:tcPr>
          <w:p w14:paraId="1098FC5E" w14:textId="77777777" w:rsidR="00C81348" w:rsidRPr="00B32849" w:rsidRDefault="00C81348" w:rsidP="00A241B7">
            <w:pPr>
              <w:pStyle w:val="RepTableHeader"/>
              <w:spacing w:before="0" w:after="0"/>
              <w:jc w:val="center"/>
              <w:rPr>
                <w:lang w:val="en-GB"/>
              </w:rPr>
            </w:pPr>
            <w:r w:rsidRPr="00B32849">
              <w:rPr>
                <w:lang w:val="en-GB"/>
              </w:rPr>
              <w:t xml:space="preserve">Classification of the </w:t>
            </w:r>
            <w:r w:rsidR="00636FE1" w:rsidRPr="00B32849">
              <w:rPr>
                <w:lang w:val="en-GB"/>
              </w:rPr>
              <w:br/>
            </w:r>
            <w:r w:rsidRPr="00B32849">
              <w:rPr>
                <w:lang w:val="en-GB"/>
              </w:rPr>
              <w:t xml:space="preserve">substance </w:t>
            </w:r>
            <w:r w:rsidRPr="00B32849">
              <w:rPr>
                <w:lang w:val="en-GB"/>
              </w:rPr>
              <w:br/>
              <w:t>(acc. to the criteria in Reg. 1272/2008)</w:t>
            </w:r>
          </w:p>
        </w:tc>
        <w:tc>
          <w:tcPr>
            <w:tcW w:w="728" w:type="pct"/>
          </w:tcPr>
          <w:p w14:paraId="728D4D29" w14:textId="77777777" w:rsidR="00C81348" w:rsidRPr="00B32849" w:rsidRDefault="00C81348" w:rsidP="00A241B7">
            <w:pPr>
              <w:pStyle w:val="RepTableHeader"/>
              <w:spacing w:before="0" w:after="0"/>
              <w:jc w:val="center"/>
              <w:rPr>
                <w:lang w:val="en-GB"/>
              </w:rPr>
            </w:pPr>
            <w:r w:rsidRPr="00B32849">
              <w:rPr>
                <w:lang w:val="en-GB"/>
              </w:rPr>
              <w:t>Reference</w:t>
            </w:r>
          </w:p>
        </w:tc>
        <w:tc>
          <w:tcPr>
            <w:tcW w:w="1201" w:type="pct"/>
          </w:tcPr>
          <w:p w14:paraId="5225A418" w14:textId="77777777" w:rsidR="00C81348" w:rsidRPr="00B32849" w:rsidRDefault="00C81348" w:rsidP="00A241B7">
            <w:pPr>
              <w:pStyle w:val="RepTableHeader"/>
              <w:spacing w:before="0" w:after="0"/>
              <w:jc w:val="center"/>
              <w:rPr>
                <w:lang w:val="en-GB"/>
              </w:rPr>
            </w:pPr>
            <w:r w:rsidRPr="00B32849">
              <w:rPr>
                <w:lang w:val="en-GB"/>
              </w:rPr>
              <w:t>Classification of product (acc. to the criteria in Reg. 1272/2008)</w:t>
            </w:r>
          </w:p>
        </w:tc>
      </w:tr>
      <w:tr w:rsidR="00C81348" w:rsidRPr="00B32849" w14:paraId="389C6C3D" w14:textId="77777777" w:rsidTr="00A241B7">
        <w:tc>
          <w:tcPr>
            <w:tcW w:w="1081" w:type="pct"/>
          </w:tcPr>
          <w:p w14:paraId="76F30C7A" w14:textId="77777777" w:rsidR="00C81348" w:rsidRPr="00B32849" w:rsidRDefault="00C81348" w:rsidP="00636FE1">
            <w:pPr>
              <w:pStyle w:val="RepTable"/>
            </w:pPr>
            <w:r w:rsidRPr="00B32849">
              <w:t xml:space="preserve">Toxicological properties of active substance(s) (relevant </w:t>
            </w:r>
            <w:r w:rsidRPr="00B32849">
              <w:lastRenderedPageBreak/>
              <w:t>for classification of product)</w:t>
            </w:r>
          </w:p>
        </w:tc>
        <w:tc>
          <w:tcPr>
            <w:tcW w:w="771" w:type="pct"/>
          </w:tcPr>
          <w:p w14:paraId="1476E29E" w14:textId="20531F65" w:rsidR="00C81348" w:rsidRPr="00877AC5" w:rsidRDefault="007A39E6" w:rsidP="00636FE1">
            <w:pPr>
              <w:pStyle w:val="RepTable"/>
            </w:pPr>
            <w:r w:rsidRPr="00877AC5">
              <w:lastRenderedPageBreak/>
              <w:t>Prothioconazole</w:t>
            </w:r>
            <w:r w:rsidR="0012059F" w:rsidRPr="00877AC5">
              <w:br/>
              <w:t>(</w:t>
            </w:r>
            <w:r w:rsidR="00D51C33" w:rsidRPr="00D51C33">
              <w:t>2</w:t>
            </w:r>
            <w:r w:rsidR="00AF0412">
              <w:t>6</w:t>
            </w:r>
            <w:r w:rsidR="00D51C33" w:rsidRPr="00D51C33">
              <w:t xml:space="preserve">% </w:t>
            </w:r>
            <w:r w:rsidR="00C81348" w:rsidRPr="00877AC5">
              <w:t>(w/w))</w:t>
            </w:r>
          </w:p>
        </w:tc>
        <w:tc>
          <w:tcPr>
            <w:tcW w:w="1219" w:type="pct"/>
          </w:tcPr>
          <w:p w14:paraId="690A9E06" w14:textId="3427A0C8" w:rsidR="00C81348" w:rsidRPr="00877AC5" w:rsidRDefault="00646A9D" w:rsidP="00636FE1">
            <w:pPr>
              <w:pStyle w:val="RepTable"/>
            </w:pPr>
            <w:r w:rsidRPr="00646A9D">
              <w:t>Not classified for human health hazards</w:t>
            </w:r>
          </w:p>
        </w:tc>
        <w:tc>
          <w:tcPr>
            <w:tcW w:w="728" w:type="pct"/>
          </w:tcPr>
          <w:p w14:paraId="176F2648" w14:textId="409F5A6D" w:rsidR="00C81348" w:rsidRPr="00877AC5" w:rsidRDefault="00646A9D" w:rsidP="0070059B">
            <w:pPr>
              <w:pStyle w:val="RepTable"/>
            </w:pPr>
            <w:r w:rsidRPr="00646A9D">
              <w:t>Opinion (March 2019)</w:t>
            </w:r>
          </w:p>
        </w:tc>
        <w:tc>
          <w:tcPr>
            <w:tcW w:w="1201" w:type="pct"/>
          </w:tcPr>
          <w:p w14:paraId="3B2E2152" w14:textId="51D41C46" w:rsidR="00C81348" w:rsidRPr="00877AC5" w:rsidRDefault="00646A9D" w:rsidP="00636FE1">
            <w:pPr>
              <w:pStyle w:val="RepTable"/>
            </w:pPr>
            <w:r>
              <w:t>-</w:t>
            </w:r>
          </w:p>
        </w:tc>
      </w:tr>
      <w:tr w:rsidR="00C81348" w:rsidRPr="00B32849" w14:paraId="44650B84" w14:textId="77777777" w:rsidTr="00A241B7">
        <w:tc>
          <w:tcPr>
            <w:tcW w:w="1081" w:type="pct"/>
          </w:tcPr>
          <w:p w14:paraId="11FB79A7" w14:textId="579B2432" w:rsidR="00C81348" w:rsidRPr="00372021" w:rsidRDefault="00C81348" w:rsidP="00636FE1">
            <w:pPr>
              <w:pStyle w:val="RepTable"/>
              <w:rPr>
                <w:vertAlign w:val="superscript"/>
              </w:rPr>
            </w:pPr>
            <w:r w:rsidRPr="00B32849">
              <w:t xml:space="preserve">Toxicological properties of </w:t>
            </w:r>
            <w:r w:rsidR="00372021">
              <w:t>Dippropylene Glycol Methyl Ether</w:t>
            </w:r>
            <w:r w:rsidR="00372021">
              <w:rPr>
                <w:vertAlign w:val="superscript"/>
              </w:rPr>
              <w:t>(1)</w:t>
            </w:r>
          </w:p>
        </w:tc>
        <w:tc>
          <w:tcPr>
            <w:tcW w:w="771" w:type="pct"/>
          </w:tcPr>
          <w:p w14:paraId="385241B8" w14:textId="0E84617E" w:rsidR="00C81348" w:rsidRPr="00877AC5" w:rsidRDefault="00372021" w:rsidP="00205195">
            <w:pPr>
              <w:pStyle w:val="RepTable"/>
            </w:pPr>
            <w:r>
              <w:t>25- &lt;50%</w:t>
            </w:r>
          </w:p>
        </w:tc>
        <w:tc>
          <w:tcPr>
            <w:tcW w:w="1219" w:type="pct"/>
          </w:tcPr>
          <w:p w14:paraId="05E2A549" w14:textId="326CD6D6" w:rsidR="00C81348" w:rsidRPr="00372021" w:rsidRDefault="00372021" w:rsidP="00636FE1">
            <w:pPr>
              <w:pStyle w:val="RepTable"/>
            </w:pPr>
            <w:r w:rsidRPr="00372021">
              <w:t>Not classified</w:t>
            </w:r>
          </w:p>
        </w:tc>
        <w:tc>
          <w:tcPr>
            <w:tcW w:w="728" w:type="pct"/>
          </w:tcPr>
          <w:p w14:paraId="66351E77" w14:textId="75B3DE23" w:rsidR="00C81348" w:rsidRPr="00372021" w:rsidRDefault="00372021" w:rsidP="00205195">
            <w:pPr>
              <w:pStyle w:val="RepTable"/>
            </w:pPr>
            <w:r w:rsidRPr="00372021">
              <w:t>Reg. 1272/2008</w:t>
            </w:r>
          </w:p>
        </w:tc>
        <w:tc>
          <w:tcPr>
            <w:tcW w:w="1201" w:type="pct"/>
          </w:tcPr>
          <w:p w14:paraId="6146562E" w14:textId="105DEC57" w:rsidR="00C81348" w:rsidRPr="00372021" w:rsidRDefault="00372021" w:rsidP="00636FE1">
            <w:pPr>
              <w:pStyle w:val="RepTable"/>
            </w:pPr>
            <w:r w:rsidRPr="00372021">
              <w:t>-</w:t>
            </w:r>
          </w:p>
        </w:tc>
      </w:tr>
      <w:tr w:rsidR="00C81348" w:rsidRPr="00B32849" w14:paraId="4FD2F91F" w14:textId="77777777" w:rsidTr="00A241B7">
        <w:tc>
          <w:tcPr>
            <w:tcW w:w="1081" w:type="pct"/>
          </w:tcPr>
          <w:p w14:paraId="44DA55A3" w14:textId="77777777" w:rsidR="00C81348" w:rsidRPr="00B32849" w:rsidRDefault="00C81348" w:rsidP="00636FE1">
            <w:pPr>
              <w:pStyle w:val="RepTable"/>
            </w:pPr>
            <w:r w:rsidRPr="00B32849">
              <w:t>Further toxicological information</w:t>
            </w:r>
          </w:p>
        </w:tc>
        <w:tc>
          <w:tcPr>
            <w:tcW w:w="771" w:type="pct"/>
          </w:tcPr>
          <w:p w14:paraId="5D24434D" w14:textId="77777777" w:rsidR="00C81348" w:rsidRPr="00877AC5" w:rsidRDefault="00C81348" w:rsidP="00636FE1">
            <w:pPr>
              <w:pStyle w:val="RepTable"/>
            </w:pPr>
            <w:r w:rsidRPr="00877AC5">
              <w:t>No data – not required</w:t>
            </w:r>
          </w:p>
        </w:tc>
        <w:tc>
          <w:tcPr>
            <w:tcW w:w="1219" w:type="pct"/>
          </w:tcPr>
          <w:p w14:paraId="78B1095A" w14:textId="77777777" w:rsidR="00C81348" w:rsidRPr="00E81CB0" w:rsidRDefault="00C81348" w:rsidP="00636FE1">
            <w:pPr>
              <w:pStyle w:val="RepTable"/>
              <w:rPr>
                <w:highlight w:val="lightGray"/>
              </w:rPr>
            </w:pPr>
          </w:p>
        </w:tc>
        <w:tc>
          <w:tcPr>
            <w:tcW w:w="728" w:type="pct"/>
          </w:tcPr>
          <w:p w14:paraId="312438A7" w14:textId="77777777" w:rsidR="00C81348" w:rsidRPr="00E81CB0" w:rsidRDefault="00C81348" w:rsidP="00636FE1">
            <w:pPr>
              <w:pStyle w:val="RepTable"/>
              <w:rPr>
                <w:highlight w:val="lightGray"/>
              </w:rPr>
            </w:pPr>
          </w:p>
        </w:tc>
        <w:tc>
          <w:tcPr>
            <w:tcW w:w="1201" w:type="pct"/>
          </w:tcPr>
          <w:p w14:paraId="52007B57" w14:textId="77777777" w:rsidR="00C81348" w:rsidRPr="00E81CB0" w:rsidRDefault="00C81348" w:rsidP="00636FE1">
            <w:pPr>
              <w:pStyle w:val="RepTable"/>
              <w:rPr>
                <w:highlight w:val="lightGray"/>
              </w:rPr>
            </w:pPr>
          </w:p>
        </w:tc>
      </w:tr>
    </w:tbl>
    <w:p w14:paraId="2DAB5365" w14:textId="30354FC8" w:rsidR="00C81348" w:rsidRPr="00372021" w:rsidRDefault="00372021" w:rsidP="00205195">
      <w:pPr>
        <w:pStyle w:val="RepStandard"/>
        <w:rPr>
          <w:sz w:val="18"/>
        </w:rPr>
      </w:pPr>
      <w:r>
        <w:rPr>
          <w:vertAlign w:val="superscript"/>
        </w:rPr>
        <w:t>(1)</w:t>
      </w:r>
      <w:r>
        <w:t xml:space="preserve"> </w:t>
      </w:r>
      <w:r w:rsidRPr="00372021">
        <w:rPr>
          <w:sz w:val="18"/>
        </w:rPr>
        <w:t>Equivalent to 255</w:t>
      </w:r>
      <w:r w:rsidR="00565295">
        <w:rPr>
          <w:sz w:val="18"/>
        </w:rPr>
        <w:t>.</w:t>
      </w:r>
      <w:r w:rsidRPr="00372021">
        <w:rPr>
          <w:sz w:val="18"/>
        </w:rPr>
        <w:t xml:space="preserve">1 g/kg of </w:t>
      </w:r>
      <w:proofErr w:type="spellStart"/>
      <w:r w:rsidRPr="00372021">
        <w:rPr>
          <w:sz w:val="18"/>
        </w:rPr>
        <w:t>Prothioconazole</w:t>
      </w:r>
      <w:proofErr w:type="spellEnd"/>
    </w:p>
    <w:p w14:paraId="084085E0" w14:textId="77777777" w:rsidR="00C81348" w:rsidRPr="00B32849" w:rsidRDefault="00C81348" w:rsidP="00636FE1">
      <w:pPr>
        <w:pStyle w:val="Nagwek2"/>
      </w:pPr>
      <w:bookmarkStart w:id="127" w:name="_Toc326679737"/>
      <w:bookmarkStart w:id="128" w:name="_Toc332296158"/>
      <w:bookmarkStart w:id="129" w:name="_Toc336434725"/>
      <w:bookmarkStart w:id="130" w:name="_Toc397516876"/>
      <w:bookmarkStart w:id="131" w:name="_Toc398627856"/>
      <w:bookmarkStart w:id="132" w:name="_Toc399335711"/>
      <w:bookmarkStart w:id="133" w:name="_Toc399764851"/>
      <w:bookmarkStart w:id="134" w:name="_Toc412562643"/>
      <w:bookmarkStart w:id="135" w:name="_Toc412562720"/>
      <w:bookmarkStart w:id="136" w:name="_Toc413662712"/>
      <w:bookmarkStart w:id="137" w:name="_Toc413673569"/>
      <w:bookmarkStart w:id="138" w:name="_Toc413673667"/>
      <w:bookmarkStart w:id="139" w:name="_Toc413673738"/>
      <w:bookmarkStart w:id="140" w:name="_Toc413928637"/>
      <w:bookmarkStart w:id="141" w:name="_Toc413936251"/>
      <w:bookmarkStart w:id="142" w:name="_Toc413937962"/>
      <w:bookmarkStart w:id="143" w:name="_Toc414026689"/>
      <w:bookmarkStart w:id="144" w:name="_Toc414974068"/>
      <w:bookmarkStart w:id="145" w:name="_Toc450900942"/>
      <w:bookmarkStart w:id="146" w:name="_Toc450920608"/>
      <w:bookmarkStart w:id="147" w:name="_Toc450923729"/>
      <w:bookmarkStart w:id="148" w:name="_Toc454460962"/>
      <w:bookmarkStart w:id="149" w:name="_Toc454462798"/>
      <w:bookmarkStart w:id="150" w:name="_Toc172183839"/>
      <w:r w:rsidRPr="00B32849">
        <w:t>Toxicological Evaluation of Groundwater Metabolites</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3CF6E042" w14:textId="03365AF2" w:rsidR="00C81348" w:rsidRPr="00B32849" w:rsidRDefault="00C81348" w:rsidP="00636FE1">
      <w:pPr>
        <w:pStyle w:val="RepStandard"/>
      </w:pPr>
      <w:r w:rsidRPr="00B32849">
        <w:t>All metabolite concentrations are predicted to stay below 0.1 µg/L – no groundwater assessment is required.</w:t>
      </w:r>
    </w:p>
    <w:p w14:paraId="08FE1105" w14:textId="77777777" w:rsidR="00C81348" w:rsidRDefault="00C81348" w:rsidP="00636FE1">
      <w:pPr>
        <w:pStyle w:val="Nagwek2"/>
      </w:pPr>
      <w:bookmarkStart w:id="151" w:name="_Toc300147915"/>
      <w:bookmarkStart w:id="152" w:name="_Toc304462608"/>
      <w:bookmarkStart w:id="153" w:name="_Toc314067799"/>
      <w:bookmarkStart w:id="154" w:name="_Toc314122089"/>
      <w:bookmarkStart w:id="155" w:name="_Toc314129268"/>
      <w:bookmarkStart w:id="156" w:name="_Toc314142387"/>
      <w:bookmarkStart w:id="157" w:name="_Toc314557394"/>
      <w:bookmarkStart w:id="158" w:name="_Toc314557652"/>
      <w:bookmarkStart w:id="159" w:name="_Toc328552153"/>
      <w:bookmarkStart w:id="160" w:name="_Toc332020596"/>
      <w:bookmarkStart w:id="161" w:name="_Toc332203440"/>
      <w:bookmarkStart w:id="162" w:name="_Toc332206992"/>
      <w:bookmarkStart w:id="163" w:name="_Toc332296161"/>
      <w:bookmarkStart w:id="164" w:name="_Toc336434728"/>
      <w:bookmarkStart w:id="165" w:name="_Toc397516879"/>
      <w:bookmarkStart w:id="166" w:name="_Toc398627859"/>
      <w:bookmarkStart w:id="167" w:name="_Toc399335714"/>
      <w:bookmarkStart w:id="168" w:name="_Toc399764854"/>
      <w:bookmarkStart w:id="169" w:name="_Toc412562646"/>
      <w:bookmarkStart w:id="170" w:name="_Toc412562723"/>
      <w:bookmarkStart w:id="171" w:name="_Toc413662715"/>
      <w:bookmarkStart w:id="172" w:name="_Toc413673572"/>
      <w:bookmarkStart w:id="173" w:name="_Toc413673670"/>
      <w:bookmarkStart w:id="174" w:name="_Toc413673741"/>
      <w:bookmarkStart w:id="175" w:name="_Toc413928640"/>
      <w:bookmarkStart w:id="176" w:name="_Toc413936254"/>
      <w:bookmarkStart w:id="177" w:name="_Toc413937965"/>
      <w:bookmarkStart w:id="178" w:name="_Toc414026692"/>
      <w:bookmarkStart w:id="179" w:name="_Toc414974071"/>
      <w:bookmarkStart w:id="180" w:name="_Toc450900945"/>
      <w:bookmarkStart w:id="181" w:name="_Toc450920611"/>
      <w:bookmarkStart w:id="182" w:name="_Toc450923732"/>
      <w:bookmarkStart w:id="183" w:name="_Toc454460965"/>
      <w:bookmarkStart w:id="184" w:name="_Toc454462801"/>
      <w:bookmarkStart w:id="185" w:name="_Toc172183840"/>
      <w:r w:rsidRPr="00B32849">
        <w:t xml:space="preserve">Dermal </w:t>
      </w:r>
      <w:r w:rsidR="00FC75E0">
        <w:t>A</w:t>
      </w:r>
      <w:r w:rsidRPr="00B32849">
        <w:t>bsorption</w:t>
      </w:r>
      <w:bookmarkEnd w:id="151"/>
      <w:bookmarkEnd w:id="152"/>
      <w:bookmarkEnd w:id="153"/>
      <w:bookmarkEnd w:id="154"/>
      <w:bookmarkEnd w:id="155"/>
      <w:bookmarkEnd w:id="156"/>
      <w:bookmarkEnd w:id="157"/>
      <w:bookmarkEnd w:id="158"/>
      <w:r w:rsidRPr="00B32849">
        <w:t xml:space="preserve"> (KCP 7.3)</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tbl>
      <w:tblPr>
        <w:tblStyle w:val="Tabela-Siatka"/>
        <w:tblW w:w="0" w:type="auto"/>
        <w:shd w:val="clear" w:color="auto" w:fill="D9D9D9" w:themeFill="background1" w:themeFillShade="D9"/>
        <w:tblLook w:val="04A0" w:firstRow="1" w:lastRow="0" w:firstColumn="1" w:lastColumn="0" w:noHBand="0" w:noVBand="1"/>
      </w:tblPr>
      <w:tblGrid>
        <w:gridCol w:w="1271"/>
        <w:gridCol w:w="8077"/>
      </w:tblGrid>
      <w:tr w:rsidR="000B68AA" w14:paraId="6C6AD3C9" w14:textId="77777777" w:rsidTr="00FD1C4D">
        <w:tc>
          <w:tcPr>
            <w:tcW w:w="1271" w:type="dxa"/>
            <w:shd w:val="clear" w:color="auto" w:fill="D9D9D9" w:themeFill="background1" w:themeFillShade="D9"/>
          </w:tcPr>
          <w:p w14:paraId="5739197C" w14:textId="77777777" w:rsidR="000B68AA" w:rsidRDefault="000B68AA" w:rsidP="00FD1C4D">
            <w:pPr>
              <w:pStyle w:val="RepStandard"/>
              <w:jc w:val="left"/>
            </w:pPr>
            <w:r>
              <w:t>Comment of ZRMS</w:t>
            </w:r>
          </w:p>
        </w:tc>
        <w:tc>
          <w:tcPr>
            <w:tcW w:w="8077" w:type="dxa"/>
            <w:shd w:val="clear" w:color="auto" w:fill="D9D9D9" w:themeFill="background1" w:themeFillShade="D9"/>
          </w:tcPr>
          <w:p w14:paraId="559B8D71" w14:textId="47DFDC6C" w:rsidR="00897979" w:rsidRDefault="000B68AA" w:rsidP="000B68AA">
            <w:pPr>
              <w:pStyle w:val="RepStandard"/>
            </w:pPr>
            <w:r>
              <w:rPr>
                <w:highlight w:val="yellow"/>
              </w:rPr>
              <w:t>D</w:t>
            </w:r>
            <w:r w:rsidRPr="000B68AA">
              <w:rPr>
                <w:highlight w:val="yellow"/>
              </w:rPr>
              <w:t xml:space="preserve">etailed comparison of the product </w:t>
            </w:r>
            <w:r>
              <w:rPr>
                <w:highlight w:val="yellow"/>
              </w:rPr>
              <w:t>SAP250F/</w:t>
            </w:r>
            <w:proofErr w:type="spellStart"/>
            <w:r>
              <w:rPr>
                <w:highlight w:val="yellow"/>
              </w:rPr>
              <w:t>Dyllis</w:t>
            </w:r>
            <w:proofErr w:type="spellEnd"/>
            <w:r>
              <w:rPr>
                <w:highlight w:val="yellow"/>
              </w:rPr>
              <w:t xml:space="preserve"> </w:t>
            </w:r>
            <w:r w:rsidRPr="000B68AA">
              <w:rPr>
                <w:highlight w:val="yellow"/>
              </w:rPr>
              <w:t xml:space="preserve">with </w:t>
            </w:r>
            <w:r>
              <w:rPr>
                <w:highlight w:val="yellow"/>
              </w:rPr>
              <w:t xml:space="preserve">the </w:t>
            </w:r>
            <w:r w:rsidRPr="000B68AA">
              <w:rPr>
                <w:highlight w:val="yellow"/>
              </w:rPr>
              <w:t xml:space="preserve">product </w:t>
            </w:r>
            <w:r>
              <w:rPr>
                <w:highlight w:val="yellow"/>
              </w:rPr>
              <w:t>used in the study</w:t>
            </w:r>
            <w:r w:rsidR="00897979">
              <w:rPr>
                <w:highlight w:val="yellow"/>
              </w:rPr>
              <w:t xml:space="preserve"> provided by the Applicant (</w:t>
            </w:r>
            <w:proofErr w:type="spellStart"/>
            <w:r w:rsidR="00897979">
              <w:rPr>
                <w:highlight w:val="yellow"/>
              </w:rPr>
              <w:t>Prothioconazole-desthio</w:t>
            </w:r>
            <w:proofErr w:type="spellEnd"/>
            <w:r w:rsidR="00897979">
              <w:rPr>
                <w:highlight w:val="yellow"/>
              </w:rPr>
              <w:t xml:space="preserve"> in the </w:t>
            </w:r>
            <w:proofErr w:type="spellStart"/>
            <w:r w:rsidR="00897979">
              <w:rPr>
                <w:highlight w:val="yellow"/>
              </w:rPr>
              <w:t>Prothioconazole</w:t>
            </w:r>
            <w:proofErr w:type="spellEnd"/>
            <w:r w:rsidR="00897979">
              <w:rPr>
                <w:highlight w:val="yellow"/>
              </w:rPr>
              <w:t xml:space="preserve"> 250 EC, </w:t>
            </w:r>
            <w:proofErr w:type="spellStart"/>
            <w:r w:rsidRPr="000B68AA">
              <w:rPr>
                <w:highlight w:val="yellow"/>
                <w:lang w:val="en-US"/>
              </w:rPr>
              <w:t>Imart</w:t>
            </w:r>
            <w:proofErr w:type="spellEnd"/>
            <w:r w:rsidRPr="000B68AA">
              <w:rPr>
                <w:highlight w:val="yellow"/>
                <w:lang w:val="en-US"/>
              </w:rPr>
              <w:t xml:space="preserve"> C., 2021. Report No. S21-05182 (KCP 7.3/01</w:t>
            </w:r>
            <w:r w:rsidR="00897979">
              <w:rPr>
                <w:highlight w:val="yellow"/>
                <w:lang w:val="en-US"/>
              </w:rPr>
              <w:t>)</w:t>
            </w:r>
            <w:r>
              <w:rPr>
                <w:highlight w:val="yellow"/>
              </w:rPr>
              <w:t xml:space="preserve"> </w:t>
            </w:r>
            <w:r w:rsidRPr="000B68AA">
              <w:rPr>
                <w:highlight w:val="yellow"/>
              </w:rPr>
              <w:t>has not been carried out</w:t>
            </w:r>
            <w:r w:rsidR="00897979">
              <w:rPr>
                <w:highlight w:val="yellow"/>
              </w:rPr>
              <w:t>.</w:t>
            </w:r>
            <w:r w:rsidRPr="000B68AA">
              <w:rPr>
                <w:highlight w:val="yellow"/>
              </w:rPr>
              <w:t xml:space="preserve"> </w:t>
            </w:r>
            <w:r w:rsidR="00897979">
              <w:rPr>
                <w:highlight w:val="yellow"/>
              </w:rPr>
              <w:t>However, t</w:t>
            </w:r>
            <w:r w:rsidRPr="000B68AA">
              <w:rPr>
                <w:highlight w:val="yellow"/>
              </w:rPr>
              <w:t xml:space="preserve">he decision to use the </w:t>
            </w:r>
            <w:r w:rsidR="00FD1C4D">
              <w:rPr>
                <w:highlight w:val="yellow"/>
              </w:rPr>
              <w:t>rates</w:t>
            </w:r>
            <w:r w:rsidRPr="000B68AA">
              <w:rPr>
                <w:highlight w:val="yellow"/>
              </w:rPr>
              <w:t xml:space="preserve"> of dermal absorption of prothioconazole-desthio </w:t>
            </w:r>
            <w:r w:rsidR="00FD1C4D">
              <w:rPr>
                <w:highlight w:val="yellow"/>
              </w:rPr>
              <w:t>is</w:t>
            </w:r>
            <w:r w:rsidRPr="000B68AA">
              <w:rPr>
                <w:highlight w:val="yellow"/>
              </w:rPr>
              <w:t xml:space="preserve"> </w:t>
            </w:r>
            <w:r w:rsidR="00897979">
              <w:rPr>
                <w:highlight w:val="yellow"/>
              </w:rPr>
              <w:t xml:space="preserve">also </w:t>
            </w:r>
            <w:r w:rsidRPr="000B68AA">
              <w:rPr>
                <w:highlight w:val="yellow"/>
              </w:rPr>
              <w:t xml:space="preserve">supported by the results of studies obtained in </w:t>
            </w:r>
            <w:r w:rsidR="00FD1C4D">
              <w:rPr>
                <w:highlight w:val="yellow"/>
              </w:rPr>
              <w:t>trials</w:t>
            </w:r>
            <w:r w:rsidRPr="000B68AA">
              <w:rPr>
                <w:highlight w:val="yellow"/>
              </w:rPr>
              <w:t xml:space="preserve"> </w:t>
            </w:r>
            <w:r w:rsidR="00FD1C4D">
              <w:rPr>
                <w:highlight w:val="yellow"/>
              </w:rPr>
              <w:t>with</w:t>
            </w:r>
            <w:r w:rsidRPr="000B68AA">
              <w:rPr>
                <w:highlight w:val="yellow"/>
              </w:rPr>
              <w:t xml:space="preserve"> several other EC formulations (range: 14-20</w:t>
            </w:r>
            <w:r w:rsidRPr="0011771D">
              <w:rPr>
                <w:highlight w:val="yellow"/>
              </w:rPr>
              <w:t xml:space="preserve">%). </w:t>
            </w:r>
            <w:r w:rsidR="0011771D" w:rsidRPr="0011771D">
              <w:rPr>
                <w:highlight w:val="yellow"/>
              </w:rPr>
              <w:t xml:space="preserve">Additionally, </w:t>
            </w:r>
            <w:proofErr w:type="spellStart"/>
            <w:r w:rsidR="0011771D" w:rsidRPr="0011771D">
              <w:rPr>
                <w:highlight w:val="yellow"/>
              </w:rPr>
              <w:t>Prthioconazole-desthio</w:t>
            </w:r>
            <w:proofErr w:type="spellEnd"/>
            <w:r w:rsidR="0011771D" w:rsidRPr="0011771D">
              <w:rPr>
                <w:highlight w:val="yellow"/>
              </w:rPr>
              <w:t xml:space="preserve"> is not formed in the concentrated product; </w:t>
            </w:r>
            <w:r w:rsidR="00FD1C4D">
              <w:rPr>
                <w:highlight w:val="yellow"/>
              </w:rPr>
              <w:t xml:space="preserve">the </w:t>
            </w:r>
            <w:r w:rsidR="0011771D" w:rsidRPr="0011771D">
              <w:rPr>
                <w:highlight w:val="yellow"/>
              </w:rPr>
              <w:t xml:space="preserve">conversion occurs during </w:t>
            </w:r>
            <w:r w:rsidR="00FD1C4D">
              <w:rPr>
                <w:highlight w:val="yellow"/>
              </w:rPr>
              <w:t>evaporation</w:t>
            </w:r>
            <w:r w:rsidR="0011771D" w:rsidRPr="0011771D">
              <w:rPr>
                <w:highlight w:val="yellow"/>
              </w:rPr>
              <w:t xml:space="preserve"> of water </w:t>
            </w:r>
            <w:r w:rsidR="00FD1C4D">
              <w:rPr>
                <w:highlight w:val="yellow"/>
              </w:rPr>
              <w:t xml:space="preserve">from </w:t>
            </w:r>
            <w:r w:rsidR="0011771D" w:rsidRPr="0011771D">
              <w:rPr>
                <w:highlight w:val="yellow"/>
              </w:rPr>
              <w:t xml:space="preserve">diluted solutions of </w:t>
            </w:r>
            <w:proofErr w:type="spellStart"/>
            <w:r w:rsidR="0011771D" w:rsidRPr="0011771D">
              <w:rPr>
                <w:highlight w:val="yellow"/>
              </w:rPr>
              <w:t>prothioconazole</w:t>
            </w:r>
            <w:proofErr w:type="spellEnd"/>
            <w:r w:rsidR="0011771D" w:rsidRPr="0011771D">
              <w:rPr>
                <w:highlight w:val="yellow"/>
              </w:rPr>
              <w:t xml:space="preserve"> on surfaces. Considering that</w:t>
            </w:r>
            <w:r w:rsidR="00FD1C4D">
              <w:rPr>
                <w:highlight w:val="yellow"/>
              </w:rPr>
              <w:t>,</w:t>
            </w:r>
            <w:r w:rsidR="0011771D" w:rsidRPr="0011771D">
              <w:rPr>
                <w:highlight w:val="yellow"/>
              </w:rPr>
              <w:t xml:space="preserve"> the dermal absorption </w:t>
            </w:r>
            <w:r w:rsidR="00FD1C4D">
              <w:rPr>
                <w:highlight w:val="yellow"/>
              </w:rPr>
              <w:t>rate</w:t>
            </w:r>
            <w:r w:rsidR="0011771D" w:rsidRPr="0011771D">
              <w:rPr>
                <w:highlight w:val="yellow"/>
              </w:rPr>
              <w:t xml:space="preserve"> for PTZ-</w:t>
            </w:r>
            <w:proofErr w:type="spellStart"/>
            <w:r w:rsidR="0011771D" w:rsidRPr="0011771D">
              <w:rPr>
                <w:highlight w:val="yellow"/>
              </w:rPr>
              <w:t>desthio</w:t>
            </w:r>
            <w:proofErr w:type="spellEnd"/>
            <w:r w:rsidR="0011771D" w:rsidRPr="0011771D">
              <w:rPr>
                <w:highlight w:val="yellow"/>
              </w:rPr>
              <w:t xml:space="preserve"> in the concentrate should be 0%.</w:t>
            </w:r>
            <w:r w:rsidR="0011771D">
              <w:t xml:space="preserve"> </w:t>
            </w:r>
          </w:p>
          <w:p w14:paraId="44939292" w14:textId="3D77019F" w:rsidR="00897979" w:rsidRDefault="00897979" w:rsidP="000B68AA">
            <w:pPr>
              <w:pStyle w:val="RepStandard"/>
            </w:pPr>
            <w:r w:rsidRPr="00897979">
              <w:rPr>
                <w:highlight w:val="yellow"/>
              </w:rPr>
              <w:t>Taking into account all data</w:t>
            </w:r>
            <w:r w:rsidR="0011771D">
              <w:rPr>
                <w:highlight w:val="yellow"/>
              </w:rPr>
              <w:t xml:space="preserve"> presented above</w:t>
            </w:r>
            <w:r w:rsidRPr="00897979">
              <w:rPr>
                <w:highlight w:val="yellow"/>
              </w:rPr>
              <w:t xml:space="preserve">, the absorption values </w:t>
            </w:r>
            <w:r w:rsidR="0011771D">
              <w:rPr>
                <w:highlight w:val="yellow"/>
              </w:rPr>
              <w:t xml:space="preserve">proposed by the Applicant </w:t>
            </w:r>
            <w:r w:rsidRPr="00897979">
              <w:rPr>
                <w:highlight w:val="yellow"/>
              </w:rPr>
              <w:t xml:space="preserve">for metabolite prothioconazole-desthio </w:t>
            </w:r>
            <w:r w:rsidR="0011771D">
              <w:rPr>
                <w:highlight w:val="yellow"/>
              </w:rPr>
              <w:t xml:space="preserve">in the exposure assessment (9.4% for concentrate and 20% for spray dilution) </w:t>
            </w:r>
            <w:r w:rsidRPr="00897979">
              <w:rPr>
                <w:highlight w:val="yellow"/>
              </w:rPr>
              <w:t>are accepted</w:t>
            </w:r>
            <w:r w:rsidR="00FD1C4D">
              <w:rPr>
                <w:highlight w:val="yellow"/>
              </w:rPr>
              <w:t xml:space="preserve"> and </w:t>
            </w:r>
            <w:proofErr w:type="spellStart"/>
            <w:r w:rsidR="00FD1C4D">
              <w:rPr>
                <w:highlight w:val="yellow"/>
              </w:rPr>
              <w:t>consedered</w:t>
            </w:r>
            <w:proofErr w:type="spellEnd"/>
            <w:r w:rsidRPr="00897979">
              <w:rPr>
                <w:highlight w:val="yellow"/>
              </w:rPr>
              <w:t xml:space="preserve"> as </w:t>
            </w:r>
            <w:r w:rsidR="0011771D">
              <w:rPr>
                <w:highlight w:val="yellow"/>
              </w:rPr>
              <w:t>worst case scenario</w:t>
            </w:r>
            <w:r w:rsidRPr="00897979">
              <w:rPr>
                <w:highlight w:val="yellow"/>
              </w:rPr>
              <w:t>.</w:t>
            </w:r>
            <w:r>
              <w:t xml:space="preserve"> </w:t>
            </w:r>
          </w:p>
        </w:tc>
      </w:tr>
    </w:tbl>
    <w:p w14:paraId="6F39B901" w14:textId="77777777" w:rsidR="000B68AA" w:rsidRPr="000B68AA" w:rsidRDefault="000B68AA" w:rsidP="000B68AA">
      <w:pPr>
        <w:pStyle w:val="RepStandard"/>
      </w:pPr>
    </w:p>
    <w:p w14:paraId="3C5D25AF" w14:textId="38589F11" w:rsidR="00C81348" w:rsidRPr="00B32849" w:rsidRDefault="00C81348" w:rsidP="00636FE1">
      <w:pPr>
        <w:pStyle w:val="RepStandard"/>
      </w:pPr>
      <w:r w:rsidRPr="00B32849">
        <w:t xml:space="preserve">A summary of the dermal absorption rates for the active substances in </w:t>
      </w:r>
      <w:r w:rsidR="004E0636">
        <w:t xml:space="preserve">INDOFIL </w:t>
      </w:r>
      <w:proofErr w:type="spellStart"/>
      <w:r w:rsidR="004E0636">
        <w:t>Prothio</w:t>
      </w:r>
      <w:proofErr w:type="spellEnd"/>
      <w:r w:rsidR="004E0636">
        <w:t xml:space="preserve"> 250 EC</w:t>
      </w:r>
      <w:r w:rsidR="004E0636" w:rsidRPr="008B6305">
        <w:t xml:space="preserve"> </w:t>
      </w:r>
      <w:r w:rsidRPr="00B32849">
        <w:t xml:space="preserve">are presented in the following table. </w:t>
      </w:r>
    </w:p>
    <w:p w14:paraId="0CE523E8" w14:textId="3C2CC54E" w:rsidR="00C81348" w:rsidRPr="00062F10" w:rsidRDefault="00636FE1" w:rsidP="00C81348">
      <w:pPr>
        <w:pStyle w:val="RepLabel"/>
        <w:spacing w:before="240"/>
      </w:pPr>
      <w:r w:rsidRPr="00B32849">
        <w:t>Table </w:t>
      </w:r>
      <w:r w:rsidR="001F20EF">
        <w:fldChar w:fldCharType="begin"/>
      </w:r>
      <w:r w:rsidR="001F20EF">
        <w:instrText xml:space="preserve"> STYLEREF 2 \s </w:instrText>
      </w:r>
      <w:r w:rsidR="001F20EF">
        <w:fldChar w:fldCharType="separate"/>
      </w:r>
      <w:r w:rsidR="007C0A62">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r w:rsidR="00C81348" w:rsidRPr="00B32849">
        <w:t>:</w:t>
      </w:r>
      <w:r w:rsidR="00C81348" w:rsidRPr="00B32849">
        <w:tab/>
      </w:r>
      <w:r w:rsidR="00C81348" w:rsidRPr="00B32849">
        <w:rPr>
          <w:bCs w:val="0"/>
        </w:rPr>
        <w:t>Dermal absorpti</w:t>
      </w:r>
      <w:r w:rsidR="00C81348" w:rsidRPr="00062F10">
        <w:rPr>
          <w:bCs w:val="0"/>
        </w:rPr>
        <w:t xml:space="preserve">on rates for </w:t>
      </w:r>
      <w:r w:rsidR="00C81348" w:rsidRPr="00062F10">
        <w:t xml:space="preserve">active substances in </w:t>
      </w:r>
      <w:r w:rsidR="00477FC9" w:rsidRPr="00062F10">
        <w:t>SAP250F</w:t>
      </w:r>
      <w:r w:rsidR="007A731B" w:rsidRPr="00062F10">
        <w:t xml:space="preserve"> </w:t>
      </w:r>
      <w:r w:rsidR="00477FC9" w:rsidRPr="00062F10">
        <w:t>/</w:t>
      </w:r>
      <w:r w:rsidR="007A731B" w:rsidRPr="00062F10">
        <w:t xml:space="preserve"> </w:t>
      </w:r>
      <w:proofErr w:type="spellStart"/>
      <w:r w:rsidR="00477FC9" w:rsidRPr="00062F10">
        <w:t>Prothioconazole</w:t>
      </w:r>
      <w:proofErr w:type="spellEnd"/>
      <w:r w:rsidR="00477FC9" w:rsidRPr="00062F10">
        <w:t xml:space="preserve"> 250 EC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86"/>
        <w:gridCol w:w="3629"/>
        <w:gridCol w:w="3633"/>
      </w:tblGrid>
      <w:tr w:rsidR="00FF65C9" w:rsidRPr="00B32849" w14:paraId="57159623" w14:textId="77777777" w:rsidTr="00FF65C9">
        <w:trPr>
          <w:tblHeader/>
        </w:trPr>
        <w:tc>
          <w:tcPr>
            <w:tcW w:w="1116" w:type="pct"/>
          </w:tcPr>
          <w:p w14:paraId="2E155B98" w14:textId="77777777" w:rsidR="00FF65C9" w:rsidRPr="00062F10" w:rsidRDefault="00FF65C9" w:rsidP="00A241B7">
            <w:pPr>
              <w:pStyle w:val="RepTableHeader"/>
              <w:jc w:val="center"/>
              <w:rPr>
                <w:lang w:val="en-GB"/>
              </w:rPr>
            </w:pPr>
          </w:p>
        </w:tc>
        <w:tc>
          <w:tcPr>
            <w:tcW w:w="3884" w:type="pct"/>
            <w:gridSpan w:val="2"/>
          </w:tcPr>
          <w:p w14:paraId="247A50B3" w14:textId="0DF7D45E" w:rsidR="00FF65C9" w:rsidRPr="00B32849" w:rsidRDefault="00062F10" w:rsidP="00CC2C45">
            <w:pPr>
              <w:pStyle w:val="RepTableHeader"/>
              <w:jc w:val="center"/>
              <w:rPr>
                <w:lang w:val="en-GB"/>
              </w:rPr>
            </w:pPr>
            <w:proofErr w:type="spellStart"/>
            <w:r w:rsidRPr="00062F10">
              <w:rPr>
                <w:lang w:val="en-GB"/>
              </w:rPr>
              <w:t>Prothioconazole</w:t>
            </w:r>
            <w:proofErr w:type="spellEnd"/>
          </w:p>
        </w:tc>
      </w:tr>
      <w:tr w:rsidR="00FF65C9" w:rsidRPr="00B32849" w14:paraId="22CAC67C" w14:textId="77777777" w:rsidTr="00FF65C9">
        <w:trPr>
          <w:tblHeader/>
        </w:trPr>
        <w:tc>
          <w:tcPr>
            <w:tcW w:w="1116" w:type="pct"/>
          </w:tcPr>
          <w:p w14:paraId="115D980A" w14:textId="77777777" w:rsidR="00FF65C9" w:rsidRPr="00B32849" w:rsidRDefault="00FF65C9" w:rsidP="00A241B7">
            <w:pPr>
              <w:pStyle w:val="RepTableHeader"/>
              <w:jc w:val="center"/>
              <w:rPr>
                <w:lang w:val="en-GB"/>
              </w:rPr>
            </w:pPr>
          </w:p>
        </w:tc>
        <w:tc>
          <w:tcPr>
            <w:tcW w:w="1941" w:type="pct"/>
          </w:tcPr>
          <w:p w14:paraId="70793223" w14:textId="77777777" w:rsidR="00FF65C9" w:rsidRPr="00B32849" w:rsidRDefault="00FF65C9" w:rsidP="00A241B7">
            <w:pPr>
              <w:pStyle w:val="RepTableHeader"/>
              <w:jc w:val="center"/>
              <w:rPr>
                <w:lang w:val="en-GB"/>
              </w:rPr>
            </w:pPr>
            <w:r w:rsidRPr="00B32849">
              <w:rPr>
                <w:lang w:val="en-GB"/>
              </w:rPr>
              <w:t>Value</w:t>
            </w:r>
          </w:p>
        </w:tc>
        <w:tc>
          <w:tcPr>
            <w:tcW w:w="1943" w:type="pct"/>
          </w:tcPr>
          <w:p w14:paraId="60F57B4B" w14:textId="49DDAA83" w:rsidR="00FF65C9" w:rsidRPr="00B32849" w:rsidRDefault="00FF65C9" w:rsidP="00A241B7">
            <w:pPr>
              <w:pStyle w:val="RepTableHeader"/>
              <w:jc w:val="center"/>
              <w:rPr>
                <w:lang w:val="en-GB"/>
              </w:rPr>
            </w:pPr>
            <w:r w:rsidRPr="00B32849">
              <w:rPr>
                <w:lang w:val="en-GB"/>
              </w:rPr>
              <w:t>Reference</w:t>
            </w:r>
            <w:r w:rsidR="00062F10">
              <w:rPr>
                <w:rStyle w:val="Odwoanieprzypisudolnego"/>
                <w:lang w:val="en-GB"/>
              </w:rPr>
              <w:footnoteReference w:id="2"/>
            </w:r>
          </w:p>
        </w:tc>
      </w:tr>
      <w:tr w:rsidR="00FF65C9" w:rsidRPr="007A731B" w14:paraId="250C7F8B" w14:textId="77777777" w:rsidTr="00FF65C9">
        <w:tc>
          <w:tcPr>
            <w:tcW w:w="1116" w:type="pct"/>
          </w:tcPr>
          <w:p w14:paraId="67A2E2F9" w14:textId="77777777" w:rsidR="00FF65C9" w:rsidRPr="007A731B" w:rsidRDefault="00FF65C9" w:rsidP="00636FE1">
            <w:pPr>
              <w:pStyle w:val="RepTable"/>
            </w:pPr>
            <w:r w:rsidRPr="007A731B">
              <w:t>Concentrate</w:t>
            </w:r>
          </w:p>
        </w:tc>
        <w:tc>
          <w:tcPr>
            <w:tcW w:w="1941" w:type="pct"/>
          </w:tcPr>
          <w:p w14:paraId="074581AE" w14:textId="34225B66" w:rsidR="00FF65C9" w:rsidRPr="007A731B" w:rsidRDefault="00FF65C9" w:rsidP="00A241B7">
            <w:pPr>
              <w:pStyle w:val="RepTable"/>
              <w:jc w:val="center"/>
            </w:pPr>
            <w:r w:rsidRPr="007A731B">
              <w:t>25%</w:t>
            </w:r>
          </w:p>
        </w:tc>
        <w:tc>
          <w:tcPr>
            <w:tcW w:w="1943" w:type="pct"/>
          </w:tcPr>
          <w:p w14:paraId="34220D54" w14:textId="0C371E3D" w:rsidR="00FF65C9" w:rsidRPr="007A731B" w:rsidRDefault="00FF65C9" w:rsidP="00636FE1">
            <w:pPr>
              <w:pStyle w:val="RepTable"/>
            </w:pPr>
            <w:r w:rsidRPr="007A731B">
              <w:t>Dermal Absorption 2017</w:t>
            </w:r>
          </w:p>
        </w:tc>
      </w:tr>
      <w:tr w:rsidR="00FF65C9" w:rsidRPr="007A731B" w14:paraId="3BA52520" w14:textId="77777777" w:rsidTr="00FF65C9">
        <w:tc>
          <w:tcPr>
            <w:tcW w:w="1116" w:type="pct"/>
          </w:tcPr>
          <w:p w14:paraId="5122E74A" w14:textId="22E050FB" w:rsidR="00FF65C9" w:rsidRPr="007A731B" w:rsidRDefault="00FF65C9" w:rsidP="00636FE1">
            <w:pPr>
              <w:pStyle w:val="RepTable"/>
            </w:pPr>
            <w:r w:rsidRPr="007A731B">
              <w:t>Dilution</w:t>
            </w:r>
          </w:p>
        </w:tc>
        <w:tc>
          <w:tcPr>
            <w:tcW w:w="1941" w:type="pct"/>
          </w:tcPr>
          <w:p w14:paraId="20F3FE71" w14:textId="1BF2AA8D" w:rsidR="00FF65C9" w:rsidRPr="007A731B" w:rsidRDefault="00FF65C9" w:rsidP="00A241B7">
            <w:pPr>
              <w:pStyle w:val="RepTable"/>
              <w:jc w:val="center"/>
            </w:pPr>
            <w:r w:rsidRPr="007A731B">
              <w:t>70%</w:t>
            </w:r>
          </w:p>
        </w:tc>
        <w:tc>
          <w:tcPr>
            <w:tcW w:w="1943" w:type="pct"/>
          </w:tcPr>
          <w:p w14:paraId="7624DA53" w14:textId="35E516AB" w:rsidR="00FF65C9" w:rsidRPr="007A731B" w:rsidRDefault="00FF65C9" w:rsidP="00636FE1">
            <w:pPr>
              <w:pStyle w:val="RepTable"/>
            </w:pPr>
            <w:r w:rsidRPr="007A731B">
              <w:t>Dermal Absorption 2017</w:t>
            </w:r>
          </w:p>
        </w:tc>
      </w:tr>
    </w:tbl>
    <w:p w14:paraId="6EA9D488" w14:textId="77777777" w:rsidR="00C81348" w:rsidRPr="007A731B" w:rsidRDefault="00C81348" w:rsidP="00636FE1">
      <w:pPr>
        <w:pStyle w:val="RepStandard"/>
      </w:pPr>
    </w:p>
    <w:p w14:paraId="39885BB3" w14:textId="77777777" w:rsidR="00821995" w:rsidRPr="00821995" w:rsidRDefault="00821995" w:rsidP="00821995">
      <w:pPr>
        <w:keepNext/>
        <w:keepLines/>
        <w:widowControl w:val="0"/>
        <w:tabs>
          <w:tab w:val="left" w:pos="1985"/>
        </w:tabs>
        <w:spacing w:before="240" w:after="120"/>
        <w:ind w:left="1985" w:hanging="1985"/>
        <w:rPr>
          <w:b/>
          <w:szCs w:val="20"/>
          <w:lang w:val="en-GB"/>
        </w:rPr>
      </w:pPr>
      <w:bookmarkStart w:id="186" w:name="_Toc328552154"/>
      <w:bookmarkStart w:id="187" w:name="_Toc332020597"/>
      <w:bookmarkStart w:id="188" w:name="_Toc332203441"/>
      <w:bookmarkStart w:id="189" w:name="_Toc332206993"/>
      <w:bookmarkStart w:id="190" w:name="_Toc332296162"/>
      <w:bookmarkStart w:id="191" w:name="_Toc336434729"/>
      <w:bookmarkStart w:id="192" w:name="_Toc397516880"/>
      <w:bookmarkStart w:id="193" w:name="_Toc398627860"/>
      <w:bookmarkStart w:id="194" w:name="_Toc399335715"/>
      <w:bookmarkStart w:id="195" w:name="_Toc399764855"/>
      <w:bookmarkStart w:id="196" w:name="_Toc412562647"/>
      <w:bookmarkStart w:id="197" w:name="_Toc412562724"/>
      <w:bookmarkStart w:id="198" w:name="_Toc413662716"/>
      <w:bookmarkStart w:id="199" w:name="_Toc413673573"/>
      <w:bookmarkStart w:id="200" w:name="_Toc413673671"/>
      <w:bookmarkStart w:id="201" w:name="_Toc413673742"/>
      <w:bookmarkStart w:id="202" w:name="_Toc413928641"/>
      <w:bookmarkStart w:id="203" w:name="_Toc413936255"/>
      <w:bookmarkStart w:id="204" w:name="_Toc413937966"/>
      <w:bookmarkStart w:id="205" w:name="_Toc414026693"/>
      <w:bookmarkStart w:id="206" w:name="_Toc414974072"/>
      <w:bookmarkStart w:id="207" w:name="_Toc450900946"/>
      <w:bookmarkStart w:id="208" w:name="_Toc450920612"/>
      <w:bookmarkStart w:id="209" w:name="_Toc450923733"/>
      <w:bookmarkStart w:id="210" w:name="_Toc454460966"/>
      <w:bookmarkStart w:id="211" w:name="_Toc454462802"/>
      <w:r w:rsidRPr="00821995">
        <w:rPr>
          <w:b/>
          <w:szCs w:val="20"/>
          <w:lang w:val="en-GB"/>
        </w:rPr>
        <w:lastRenderedPageBreak/>
        <w:t>Table </w:t>
      </w:r>
      <w:r w:rsidRPr="00821995">
        <w:rPr>
          <w:b/>
          <w:szCs w:val="20"/>
          <w:lang w:val="en-GB"/>
        </w:rPr>
        <w:fldChar w:fldCharType="begin"/>
      </w:r>
      <w:r w:rsidRPr="00821995">
        <w:rPr>
          <w:b/>
          <w:szCs w:val="20"/>
          <w:lang w:val="en-GB"/>
        </w:rPr>
        <w:instrText xml:space="preserve"> STYLEREF 2 \s </w:instrText>
      </w:r>
      <w:r w:rsidRPr="00821995">
        <w:rPr>
          <w:b/>
          <w:szCs w:val="20"/>
          <w:lang w:val="en-GB"/>
        </w:rPr>
        <w:fldChar w:fldCharType="separate"/>
      </w:r>
      <w:r w:rsidRPr="00821995">
        <w:rPr>
          <w:b/>
          <w:noProof/>
          <w:szCs w:val="20"/>
          <w:lang w:val="en-GB"/>
        </w:rPr>
        <w:t>6.5</w:t>
      </w:r>
      <w:r w:rsidRPr="00821995">
        <w:rPr>
          <w:b/>
          <w:szCs w:val="20"/>
          <w:lang w:val="en-GB"/>
        </w:rPr>
        <w:fldChar w:fldCharType="end"/>
      </w:r>
      <w:r w:rsidRPr="00821995">
        <w:rPr>
          <w:b/>
          <w:szCs w:val="20"/>
          <w:lang w:val="en-GB"/>
        </w:rPr>
        <w:noBreakHyphen/>
      </w:r>
      <w:r w:rsidRPr="00821995">
        <w:rPr>
          <w:b/>
          <w:szCs w:val="20"/>
          <w:lang w:val="en-GB"/>
        </w:rPr>
        <w:fldChar w:fldCharType="begin"/>
      </w:r>
      <w:r w:rsidRPr="00821995">
        <w:rPr>
          <w:b/>
          <w:szCs w:val="20"/>
          <w:lang w:val="en-GB"/>
        </w:rPr>
        <w:instrText xml:space="preserve"> SEQ Table \* ARABIC \s 2 </w:instrText>
      </w:r>
      <w:r w:rsidRPr="00821995">
        <w:rPr>
          <w:b/>
          <w:szCs w:val="20"/>
          <w:lang w:val="en-GB"/>
        </w:rPr>
        <w:fldChar w:fldCharType="separate"/>
      </w:r>
      <w:r w:rsidRPr="00821995">
        <w:rPr>
          <w:b/>
          <w:noProof/>
          <w:szCs w:val="20"/>
          <w:lang w:val="en-GB"/>
        </w:rPr>
        <w:t>2</w:t>
      </w:r>
      <w:r w:rsidRPr="00821995">
        <w:rPr>
          <w:b/>
          <w:szCs w:val="20"/>
          <w:lang w:val="en-GB"/>
        </w:rPr>
        <w:fldChar w:fldCharType="end"/>
      </w:r>
      <w:r w:rsidRPr="00821995">
        <w:rPr>
          <w:b/>
          <w:szCs w:val="20"/>
          <w:lang w:val="en-GB"/>
        </w:rPr>
        <w:t>:</w:t>
      </w:r>
      <w:r w:rsidRPr="00821995">
        <w:rPr>
          <w:b/>
          <w:szCs w:val="20"/>
          <w:lang w:val="en-GB"/>
        </w:rPr>
        <w:tab/>
        <w:t>Dermal absorption rates for metabolite Prothioconazole-desthio (M04)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85"/>
        <w:gridCol w:w="3627"/>
        <w:gridCol w:w="3636"/>
      </w:tblGrid>
      <w:tr w:rsidR="00821995" w:rsidRPr="00821995" w14:paraId="22DA6188" w14:textId="77777777" w:rsidTr="00821995">
        <w:trPr>
          <w:tblHeader/>
        </w:trPr>
        <w:tc>
          <w:tcPr>
            <w:tcW w:w="1115" w:type="pct"/>
            <w:tcBorders>
              <w:top w:val="single" w:sz="4" w:space="0" w:color="auto"/>
              <w:left w:val="single" w:sz="4" w:space="0" w:color="auto"/>
              <w:bottom w:val="single" w:sz="4" w:space="0" w:color="auto"/>
              <w:right w:val="single" w:sz="4" w:space="0" w:color="auto"/>
            </w:tcBorders>
          </w:tcPr>
          <w:p w14:paraId="3F32C5E8" w14:textId="77777777" w:rsidR="00821995" w:rsidRPr="00821995" w:rsidRDefault="00821995" w:rsidP="00821995">
            <w:pPr>
              <w:keepNext/>
              <w:keepLines/>
              <w:widowControl w:val="0"/>
              <w:spacing w:before="60" w:after="60"/>
              <w:jc w:val="center"/>
              <w:rPr>
                <w:b/>
                <w:sz w:val="20"/>
                <w:szCs w:val="20"/>
                <w:lang w:val="en-GB"/>
              </w:rPr>
            </w:pPr>
          </w:p>
        </w:tc>
        <w:tc>
          <w:tcPr>
            <w:tcW w:w="3885" w:type="pct"/>
            <w:gridSpan w:val="2"/>
            <w:tcBorders>
              <w:top w:val="single" w:sz="4" w:space="0" w:color="auto"/>
              <w:left w:val="single" w:sz="4" w:space="0" w:color="auto"/>
              <w:bottom w:val="single" w:sz="4" w:space="0" w:color="auto"/>
              <w:right w:val="single" w:sz="4" w:space="0" w:color="auto"/>
            </w:tcBorders>
            <w:hideMark/>
          </w:tcPr>
          <w:p w14:paraId="19DF33FE" w14:textId="77777777" w:rsidR="00821995" w:rsidRPr="00821995" w:rsidRDefault="00821995" w:rsidP="00821995">
            <w:pPr>
              <w:keepNext/>
              <w:keepLines/>
              <w:widowControl w:val="0"/>
              <w:spacing w:before="60" w:after="60"/>
              <w:jc w:val="center"/>
              <w:rPr>
                <w:b/>
                <w:sz w:val="20"/>
                <w:szCs w:val="20"/>
                <w:lang w:val="en-GB"/>
              </w:rPr>
            </w:pPr>
            <w:r w:rsidRPr="00821995">
              <w:rPr>
                <w:b/>
                <w:sz w:val="20"/>
                <w:szCs w:val="20"/>
                <w:lang w:val="en-GB"/>
              </w:rPr>
              <w:t>Prothioconazole-desthio (M04)</w:t>
            </w:r>
          </w:p>
        </w:tc>
      </w:tr>
      <w:tr w:rsidR="00821995" w:rsidRPr="00821995" w14:paraId="7F9E559E" w14:textId="77777777" w:rsidTr="00821995">
        <w:trPr>
          <w:tblHeader/>
        </w:trPr>
        <w:tc>
          <w:tcPr>
            <w:tcW w:w="1115" w:type="pct"/>
            <w:tcBorders>
              <w:top w:val="single" w:sz="4" w:space="0" w:color="auto"/>
              <w:left w:val="single" w:sz="4" w:space="0" w:color="auto"/>
              <w:bottom w:val="single" w:sz="4" w:space="0" w:color="auto"/>
              <w:right w:val="single" w:sz="4" w:space="0" w:color="auto"/>
            </w:tcBorders>
          </w:tcPr>
          <w:p w14:paraId="2EDC521C" w14:textId="77777777" w:rsidR="00821995" w:rsidRPr="00821995" w:rsidRDefault="00821995" w:rsidP="00821995">
            <w:pPr>
              <w:keepNext/>
              <w:keepLines/>
              <w:widowControl w:val="0"/>
              <w:spacing w:before="60" w:after="60"/>
              <w:jc w:val="center"/>
              <w:rPr>
                <w:b/>
                <w:sz w:val="20"/>
                <w:szCs w:val="20"/>
                <w:lang w:val="en-GB"/>
              </w:rPr>
            </w:pPr>
          </w:p>
        </w:tc>
        <w:tc>
          <w:tcPr>
            <w:tcW w:w="1940" w:type="pct"/>
            <w:tcBorders>
              <w:top w:val="single" w:sz="4" w:space="0" w:color="auto"/>
              <w:left w:val="single" w:sz="4" w:space="0" w:color="auto"/>
              <w:bottom w:val="single" w:sz="4" w:space="0" w:color="auto"/>
              <w:right w:val="single" w:sz="4" w:space="0" w:color="auto"/>
            </w:tcBorders>
            <w:hideMark/>
          </w:tcPr>
          <w:p w14:paraId="5546BC62" w14:textId="77777777" w:rsidR="00821995" w:rsidRPr="00821995" w:rsidRDefault="00821995" w:rsidP="00821995">
            <w:pPr>
              <w:keepNext/>
              <w:keepLines/>
              <w:widowControl w:val="0"/>
              <w:spacing w:before="60" w:after="60"/>
              <w:jc w:val="center"/>
              <w:rPr>
                <w:b/>
                <w:sz w:val="20"/>
                <w:szCs w:val="20"/>
                <w:lang w:val="en-GB"/>
              </w:rPr>
            </w:pPr>
            <w:r w:rsidRPr="00821995">
              <w:rPr>
                <w:b/>
                <w:sz w:val="20"/>
                <w:szCs w:val="20"/>
                <w:lang w:val="en-GB"/>
              </w:rPr>
              <w:t>Value</w:t>
            </w:r>
          </w:p>
        </w:tc>
        <w:tc>
          <w:tcPr>
            <w:tcW w:w="1945" w:type="pct"/>
            <w:tcBorders>
              <w:top w:val="single" w:sz="4" w:space="0" w:color="auto"/>
              <w:left w:val="single" w:sz="4" w:space="0" w:color="auto"/>
              <w:bottom w:val="single" w:sz="4" w:space="0" w:color="auto"/>
              <w:right w:val="single" w:sz="4" w:space="0" w:color="auto"/>
            </w:tcBorders>
            <w:hideMark/>
          </w:tcPr>
          <w:p w14:paraId="15B5EEFE" w14:textId="77777777" w:rsidR="00821995" w:rsidRPr="00821995" w:rsidRDefault="00821995" w:rsidP="00821995">
            <w:pPr>
              <w:keepNext/>
              <w:keepLines/>
              <w:widowControl w:val="0"/>
              <w:spacing w:before="60" w:after="60"/>
              <w:jc w:val="center"/>
              <w:rPr>
                <w:b/>
                <w:sz w:val="20"/>
                <w:szCs w:val="20"/>
                <w:lang w:val="en-GB"/>
              </w:rPr>
            </w:pPr>
            <w:r w:rsidRPr="00821995">
              <w:rPr>
                <w:b/>
                <w:sz w:val="20"/>
                <w:szCs w:val="20"/>
                <w:lang w:val="en-GB"/>
              </w:rPr>
              <w:t>Reference</w:t>
            </w:r>
          </w:p>
        </w:tc>
      </w:tr>
      <w:tr w:rsidR="00821995" w:rsidRPr="00821995" w14:paraId="10065D72" w14:textId="77777777" w:rsidTr="00821995">
        <w:tc>
          <w:tcPr>
            <w:tcW w:w="1115" w:type="pct"/>
            <w:tcBorders>
              <w:top w:val="single" w:sz="4" w:space="0" w:color="auto"/>
              <w:left w:val="single" w:sz="4" w:space="0" w:color="auto"/>
              <w:bottom w:val="single" w:sz="4" w:space="0" w:color="auto"/>
              <w:right w:val="single" w:sz="4" w:space="0" w:color="auto"/>
            </w:tcBorders>
            <w:hideMark/>
          </w:tcPr>
          <w:p w14:paraId="78479C4F" w14:textId="77777777" w:rsidR="00821995" w:rsidRPr="00821995" w:rsidRDefault="00821995" w:rsidP="00821995">
            <w:pPr>
              <w:widowControl w:val="0"/>
              <w:rPr>
                <w:noProof/>
                <w:sz w:val="20"/>
                <w:szCs w:val="20"/>
                <w:lang w:val="en-GB"/>
              </w:rPr>
            </w:pPr>
            <w:r w:rsidRPr="00821995">
              <w:rPr>
                <w:noProof/>
                <w:sz w:val="20"/>
                <w:szCs w:val="20"/>
                <w:lang w:val="en-GB"/>
              </w:rPr>
              <w:t>Concentrate</w:t>
            </w:r>
          </w:p>
        </w:tc>
        <w:tc>
          <w:tcPr>
            <w:tcW w:w="1940" w:type="pct"/>
            <w:tcBorders>
              <w:top w:val="single" w:sz="4" w:space="0" w:color="auto"/>
              <w:left w:val="single" w:sz="4" w:space="0" w:color="auto"/>
              <w:bottom w:val="single" w:sz="4" w:space="0" w:color="auto"/>
              <w:right w:val="single" w:sz="4" w:space="0" w:color="auto"/>
            </w:tcBorders>
            <w:hideMark/>
          </w:tcPr>
          <w:p w14:paraId="1CCE10CD" w14:textId="77777777" w:rsidR="007652A3" w:rsidRDefault="007652A3" w:rsidP="00821995">
            <w:pPr>
              <w:widowControl w:val="0"/>
              <w:jc w:val="center"/>
              <w:rPr>
                <w:noProof/>
                <w:sz w:val="20"/>
                <w:szCs w:val="20"/>
                <w:highlight w:val="green"/>
                <w:lang w:val="en-GB"/>
              </w:rPr>
            </w:pPr>
            <w:r>
              <w:rPr>
                <w:noProof/>
                <w:sz w:val="20"/>
                <w:szCs w:val="20"/>
                <w:highlight w:val="green"/>
                <w:lang w:val="en-GB"/>
              </w:rPr>
              <w:t>9.4%</w:t>
            </w:r>
          </w:p>
          <w:p w14:paraId="6E448419" w14:textId="68DA6127" w:rsidR="00821995" w:rsidRPr="007652A3" w:rsidRDefault="00821995" w:rsidP="00821995">
            <w:pPr>
              <w:widowControl w:val="0"/>
              <w:jc w:val="center"/>
              <w:rPr>
                <w:strike/>
                <w:noProof/>
                <w:sz w:val="20"/>
                <w:szCs w:val="20"/>
                <w:highlight w:val="green"/>
                <w:lang w:val="en-GB"/>
              </w:rPr>
            </w:pPr>
            <w:r w:rsidRPr="007652A3">
              <w:rPr>
                <w:strike/>
                <w:noProof/>
                <w:sz w:val="20"/>
                <w:szCs w:val="20"/>
                <w:highlight w:val="green"/>
                <w:lang w:val="en-GB"/>
              </w:rPr>
              <w:t>20%</w:t>
            </w:r>
          </w:p>
        </w:tc>
        <w:tc>
          <w:tcPr>
            <w:tcW w:w="1945" w:type="pct"/>
            <w:tcBorders>
              <w:top w:val="single" w:sz="4" w:space="0" w:color="auto"/>
              <w:left w:val="single" w:sz="4" w:space="0" w:color="auto"/>
              <w:bottom w:val="single" w:sz="4" w:space="0" w:color="auto"/>
              <w:right w:val="single" w:sz="4" w:space="0" w:color="auto"/>
            </w:tcBorders>
            <w:hideMark/>
          </w:tcPr>
          <w:p w14:paraId="550C2F2E" w14:textId="29777464" w:rsidR="007652A3" w:rsidRPr="00241C48" w:rsidRDefault="00241C48" w:rsidP="00821995">
            <w:pPr>
              <w:widowControl w:val="0"/>
              <w:rPr>
                <w:noProof/>
                <w:sz w:val="20"/>
                <w:szCs w:val="20"/>
                <w:highlight w:val="green"/>
                <w:lang w:val="en-GB"/>
              </w:rPr>
            </w:pPr>
            <w:r w:rsidRPr="00241C48">
              <w:rPr>
                <w:noProof/>
                <w:sz w:val="20"/>
                <w:szCs w:val="20"/>
                <w:highlight w:val="green"/>
                <w:lang w:val="en-GB"/>
              </w:rPr>
              <w:t xml:space="preserve">Based in a dermal absorption study – </w:t>
            </w:r>
            <w:r w:rsidR="00480516" w:rsidRPr="00480516">
              <w:rPr>
                <w:noProof/>
                <w:sz w:val="20"/>
                <w:szCs w:val="20"/>
                <w:highlight w:val="green"/>
                <w:lang w:val="en-GB"/>
              </w:rPr>
              <w:t>Imart C., 2021</w:t>
            </w:r>
            <w:r>
              <w:rPr>
                <w:noProof/>
                <w:sz w:val="20"/>
                <w:szCs w:val="20"/>
                <w:highlight w:val="green"/>
                <w:lang w:val="en-GB"/>
              </w:rPr>
              <w:t xml:space="preserve">. </w:t>
            </w:r>
            <w:r w:rsidRPr="00241C48">
              <w:rPr>
                <w:noProof/>
                <w:sz w:val="20"/>
                <w:szCs w:val="20"/>
                <w:highlight w:val="green"/>
                <w:lang w:val="en-GB"/>
              </w:rPr>
              <w:t>Report No. S21-05182 (KCP 7.3/01) - Point A 2.10</w:t>
            </w:r>
          </w:p>
          <w:p w14:paraId="558CA798" w14:textId="367C2E62" w:rsidR="00821995" w:rsidRPr="00241C48" w:rsidRDefault="00821995" w:rsidP="00821995">
            <w:pPr>
              <w:widowControl w:val="0"/>
              <w:rPr>
                <w:strike/>
                <w:noProof/>
                <w:sz w:val="20"/>
                <w:szCs w:val="20"/>
                <w:highlight w:val="green"/>
                <w:lang w:val="en-GB"/>
              </w:rPr>
            </w:pPr>
            <w:r w:rsidRPr="00241C48">
              <w:rPr>
                <w:strike/>
                <w:noProof/>
                <w:sz w:val="20"/>
                <w:szCs w:val="20"/>
                <w:highlight w:val="green"/>
                <w:lang w:val="en-GB"/>
              </w:rPr>
              <w:t>EFSA Scientific Report 2007; 106, 1-98</w:t>
            </w:r>
          </w:p>
        </w:tc>
      </w:tr>
      <w:tr w:rsidR="00821995" w:rsidRPr="00821995" w14:paraId="31359D8D" w14:textId="77777777" w:rsidTr="00821995">
        <w:tc>
          <w:tcPr>
            <w:tcW w:w="1115" w:type="pct"/>
            <w:tcBorders>
              <w:top w:val="single" w:sz="4" w:space="0" w:color="auto"/>
              <w:left w:val="single" w:sz="4" w:space="0" w:color="auto"/>
              <w:bottom w:val="single" w:sz="4" w:space="0" w:color="auto"/>
              <w:right w:val="single" w:sz="4" w:space="0" w:color="auto"/>
            </w:tcBorders>
            <w:hideMark/>
          </w:tcPr>
          <w:p w14:paraId="46C2DC8D" w14:textId="77777777" w:rsidR="00821995" w:rsidRDefault="00821995" w:rsidP="00821995">
            <w:pPr>
              <w:widowControl w:val="0"/>
              <w:rPr>
                <w:noProof/>
                <w:sz w:val="20"/>
                <w:szCs w:val="20"/>
                <w:lang w:val="en-GB"/>
              </w:rPr>
            </w:pPr>
            <w:r w:rsidRPr="00821995">
              <w:rPr>
                <w:noProof/>
                <w:sz w:val="20"/>
                <w:szCs w:val="20"/>
                <w:lang w:val="en-GB"/>
              </w:rPr>
              <w:t>Dilution</w:t>
            </w:r>
          </w:p>
          <w:p w14:paraId="101A0DBD" w14:textId="77777777" w:rsidR="00AB161B" w:rsidRDefault="00AB161B" w:rsidP="00821995">
            <w:pPr>
              <w:widowControl w:val="0"/>
              <w:rPr>
                <w:noProof/>
                <w:sz w:val="20"/>
                <w:szCs w:val="20"/>
                <w:lang w:val="en-GB"/>
              </w:rPr>
            </w:pPr>
          </w:p>
          <w:p w14:paraId="5F3B8F1E" w14:textId="45088664" w:rsidR="00AB161B" w:rsidRPr="00821995" w:rsidRDefault="00AB161B" w:rsidP="00821995">
            <w:pPr>
              <w:widowControl w:val="0"/>
              <w:rPr>
                <w:noProof/>
                <w:sz w:val="20"/>
                <w:szCs w:val="20"/>
                <w:lang w:val="en-GB"/>
              </w:rPr>
            </w:pPr>
            <w:r w:rsidRPr="008A1020">
              <w:rPr>
                <w:noProof/>
                <w:sz w:val="20"/>
                <w:szCs w:val="20"/>
                <w:highlight w:val="cyan"/>
                <w:lang w:val="en-GB"/>
              </w:rPr>
              <w:t>(0.4535</w:t>
            </w:r>
            <w:r w:rsidR="008A1020" w:rsidRPr="008A1020">
              <w:rPr>
                <w:noProof/>
                <w:sz w:val="20"/>
                <w:szCs w:val="20"/>
                <w:highlight w:val="cyan"/>
                <w:lang w:val="en-GB"/>
              </w:rPr>
              <w:t xml:space="preserve"> g/l)</w:t>
            </w:r>
          </w:p>
        </w:tc>
        <w:tc>
          <w:tcPr>
            <w:tcW w:w="1940" w:type="pct"/>
            <w:tcBorders>
              <w:top w:val="single" w:sz="4" w:space="0" w:color="auto"/>
              <w:left w:val="single" w:sz="4" w:space="0" w:color="auto"/>
              <w:bottom w:val="single" w:sz="4" w:space="0" w:color="auto"/>
              <w:right w:val="single" w:sz="4" w:space="0" w:color="auto"/>
            </w:tcBorders>
            <w:hideMark/>
          </w:tcPr>
          <w:p w14:paraId="450B90A9" w14:textId="77777777" w:rsidR="007652A3" w:rsidRDefault="007652A3" w:rsidP="00821995">
            <w:pPr>
              <w:widowControl w:val="0"/>
              <w:jc w:val="center"/>
              <w:rPr>
                <w:noProof/>
                <w:sz w:val="20"/>
                <w:szCs w:val="20"/>
                <w:highlight w:val="green"/>
                <w:lang w:val="en-GB"/>
              </w:rPr>
            </w:pPr>
            <w:r>
              <w:rPr>
                <w:noProof/>
                <w:sz w:val="20"/>
                <w:szCs w:val="20"/>
                <w:highlight w:val="green"/>
                <w:lang w:val="en-GB"/>
              </w:rPr>
              <w:t>25%</w:t>
            </w:r>
          </w:p>
          <w:p w14:paraId="0AEE4E4A" w14:textId="3E39A8C0" w:rsidR="00821995" w:rsidRPr="007652A3" w:rsidRDefault="00821995" w:rsidP="00821995">
            <w:pPr>
              <w:widowControl w:val="0"/>
              <w:jc w:val="center"/>
              <w:rPr>
                <w:strike/>
                <w:noProof/>
                <w:sz w:val="20"/>
                <w:szCs w:val="20"/>
                <w:highlight w:val="green"/>
                <w:lang w:val="en-GB"/>
              </w:rPr>
            </w:pPr>
            <w:r w:rsidRPr="007652A3">
              <w:rPr>
                <w:strike/>
                <w:noProof/>
                <w:sz w:val="20"/>
                <w:szCs w:val="20"/>
                <w:highlight w:val="green"/>
                <w:lang w:val="en-GB"/>
              </w:rPr>
              <w:t>20%</w:t>
            </w:r>
          </w:p>
        </w:tc>
        <w:tc>
          <w:tcPr>
            <w:tcW w:w="1945" w:type="pct"/>
            <w:tcBorders>
              <w:top w:val="single" w:sz="4" w:space="0" w:color="auto"/>
              <w:left w:val="single" w:sz="4" w:space="0" w:color="auto"/>
              <w:bottom w:val="single" w:sz="4" w:space="0" w:color="auto"/>
              <w:right w:val="single" w:sz="4" w:space="0" w:color="auto"/>
            </w:tcBorders>
            <w:hideMark/>
          </w:tcPr>
          <w:p w14:paraId="01DDC824" w14:textId="067AE92D" w:rsidR="00241C48" w:rsidRPr="00241C48" w:rsidRDefault="00241C48" w:rsidP="00241C48">
            <w:pPr>
              <w:widowControl w:val="0"/>
              <w:rPr>
                <w:noProof/>
                <w:sz w:val="20"/>
                <w:szCs w:val="20"/>
                <w:highlight w:val="green"/>
                <w:lang w:val="en-GB"/>
              </w:rPr>
            </w:pPr>
            <w:r w:rsidRPr="00241C48">
              <w:rPr>
                <w:noProof/>
                <w:sz w:val="20"/>
                <w:szCs w:val="20"/>
                <w:highlight w:val="green"/>
                <w:lang w:val="en-GB"/>
              </w:rPr>
              <w:t xml:space="preserve">Based in a dermal absorption study – </w:t>
            </w:r>
            <w:r w:rsidR="00480516" w:rsidRPr="00480516">
              <w:rPr>
                <w:noProof/>
                <w:sz w:val="20"/>
                <w:szCs w:val="20"/>
                <w:highlight w:val="green"/>
                <w:lang w:val="en-GB"/>
              </w:rPr>
              <w:t>Imart C., 2021</w:t>
            </w:r>
            <w:r>
              <w:rPr>
                <w:noProof/>
                <w:sz w:val="20"/>
                <w:szCs w:val="20"/>
                <w:highlight w:val="green"/>
                <w:lang w:val="en-GB"/>
              </w:rPr>
              <w:t xml:space="preserve">. </w:t>
            </w:r>
            <w:r w:rsidRPr="00241C48">
              <w:rPr>
                <w:noProof/>
                <w:sz w:val="20"/>
                <w:szCs w:val="20"/>
                <w:highlight w:val="green"/>
                <w:lang w:val="en-GB"/>
              </w:rPr>
              <w:t>Report No. S21-05182 (KCP 7.3/01) - Point A 2.10</w:t>
            </w:r>
          </w:p>
          <w:p w14:paraId="733E1EEF" w14:textId="68364756" w:rsidR="00821995" w:rsidRPr="00241C48" w:rsidRDefault="007652A3" w:rsidP="007652A3">
            <w:pPr>
              <w:widowControl w:val="0"/>
              <w:rPr>
                <w:noProof/>
                <w:sz w:val="20"/>
                <w:szCs w:val="20"/>
                <w:highlight w:val="green"/>
                <w:lang w:val="en-GB"/>
              </w:rPr>
            </w:pPr>
            <w:r w:rsidRPr="00241C48">
              <w:rPr>
                <w:strike/>
                <w:noProof/>
                <w:sz w:val="20"/>
                <w:szCs w:val="20"/>
                <w:highlight w:val="green"/>
                <w:lang w:val="en-GB"/>
              </w:rPr>
              <w:t>EFSA Scientific Report 2007; 106, 1-98</w:t>
            </w:r>
          </w:p>
        </w:tc>
      </w:tr>
    </w:tbl>
    <w:p w14:paraId="44794237" w14:textId="37290E83" w:rsidR="00C81348" w:rsidRPr="007A731B" w:rsidRDefault="00C81348" w:rsidP="00636FE1">
      <w:pPr>
        <w:pStyle w:val="Nagwek3"/>
      </w:pPr>
      <w:bookmarkStart w:id="212" w:name="_Toc172183841"/>
      <w:r w:rsidRPr="007A731B">
        <w:t xml:space="preserve">Justification for proposed values - </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roofErr w:type="spellStart"/>
      <w:r w:rsidR="007A731B" w:rsidRPr="007A731B">
        <w:t>Prothioconazole</w:t>
      </w:r>
      <w:bookmarkEnd w:id="212"/>
      <w:proofErr w:type="spellEnd"/>
    </w:p>
    <w:p w14:paraId="2C4C7D67" w14:textId="07A36CAB" w:rsidR="00C81348" w:rsidRPr="007A731B" w:rsidRDefault="00C81348" w:rsidP="00636FE1">
      <w:pPr>
        <w:pStyle w:val="RepStandard"/>
      </w:pPr>
      <w:r w:rsidRPr="007A731B">
        <w:t xml:space="preserve">No data on dermal absorption for </w:t>
      </w:r>
      <w:proofErr w:type="spellStart"/>
      <w:r w:rsidR="007A731B" w:rsidRPr="007A731B">
        <w:t>Prothioconazole</w:t>
      </w:r>
      <w:proofErr w:type="spellEnd"/>
      <w:r w:rsidRPr="007A731B">
        <w:t xml:space="preserve"> in </w:t>
      </w:r>
      <w:r w:rsidR="004E0636">
        <w:t xml:space="preserve">INDOFIL </w:t>
      </w:r>
      <w:proofErr w:type="spellStart"/>
      <w:r w:rsidR="004E0636">
        <w:t>Prothio</w:t>
      </w:r>
      <w:proofErr w:type="spellEnd"/>
      <w:r w:rsidR="004E0636">
        <w:t xml:space="preserve"> 250 EC</w:t>
      </w:r>
      <w:r w:rsidR="004E0636" w:rsidRPr="008B6305">
        <w:t xml:space="preserve"> </w:t>
      </w:r>
      <w:r w:rsidRPr="007A731B">
        <w:t>is available. Justifications for default values according to Guidance on Dermal Absorption (EFSA Journal 201</w:t>
      </w:r>
      <w:r w:rsidR="00062F10">
        <w:t>7</w:t>
      </w:r>
      <w:r w:rsidRPr="007A731B">
        <w:t>; 1</w:t>
      </w:r>
      <w:r w:rsidR="00062F10">
        <w:t>5</w:t>
      </w:r>
      <w:r w:rsidRPr="007A731B">
        <w:t>(</w:t>
      </w:r>
      <w:r w:rsidR="00062F10">
        <w:t>6</w:t>
      </w:r>
      <w:r w:rsidRPr="007A731B">
        <w:t>):</w:t>
      </w:r>
      <w:r w:rsidR="00062F10">
        <w:t>4873</w:t>
      </w:r>
      <w:r w:rsidRPr="007A731B">
        <w:t xml:space="preserve">) are presented in the following table. </w:t>
      </w:r>
    </w:p>
    <w:p w14:paraId="15D6756D" w14:textId="4C70A8AB" w:rsidR="00C81348" w:rsidRPr="00B32849" w:rsidRDefault="00636FE1" w:rsidP="00636FE1">
      <w:pPr>
        <w:pStyle w:val="RepLabel"/>
      </w:pPr>
      <w:r w:rsidRPr="007A731B">
        <w:t>Table </w:t>
      </w:r>
      <w:r w:rsidR="001F20EF" w:rsidRPr="007A731B">
        <w:fldChar w:fldCharType="begin"/>
      </w:r>
      <w:r w:rsidR="001F20EF" w:rsidRPr="007A731B">
        <w:instrText xml:space="preserve"> STYLEREF 2 \s </w:instrText>
      </w:r>
      <w:r w:rsidR="001F20EF" w:rsidRPr="007A731B">
        <w:fldChar w:fldCharType="separate"/>
      </w:r>
      <w:r w:rsidR="007C0A62" w:rsidRPr="007A731B">
        <w:rPr>
          <w:noProof/>
        </w:rPr>
        <w:t>6.5</w:t>
      </w:r>
      <w:r w:rsidR="001F20EF" w:rsidRPr="007A731B">
        <w:fldChar w:fldCharType="end"/>
      </w:r>
      <w:r w:rsidR="001F20EF" w:rsidRPr="007A731B">
        <w:noBreakHyphen/>
      </w:r>
      <w:r w:rsidR="00821995">
        <w:t>3</w:t>
      </w:r>
      <w:r w:rsidRPr="007A731B">
        <w:t>:</w:t>
      </w:r>
      <w:r w:rsidRPr="007A731B">
        <w:tab/>
      </w:r>
      <w:r w:rsidR="00C81348" w:rsidRPr="007A731B">
        <w:t>Default d</w:t>
      </w:r>
      <w:r w:rsidR="00C81348" w:rsidRPr="007A731B">
        <w:rPr>
          <w:bCs w:val="0"/>
        </w:rPr>
        <w:t xml:space="preserve">ermal absorption rates for </w:t>
      </w:r>
      <w:proofErr w:type="spellStart"/>
      <w:r w:rsidR="007A731B" w:rsidRPr="007A731B">
        <w:t>Prothioconazole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0"/>
        <w:gridCol w:w="2150"/>
        <w:gridCol w:w="2659"/>
        <w:gridCol w:w="2659"/>
      </w:tblGrid>
      <w:tr w:rsidR="00C81348" w:rsidRPr="00B32849" w14:paraId="7F1D2115" w14:textId="77777777" w:rsidTr="00D4544D">
        <w:trPr>
          <w:tblHeader/>
        </w:trPr>
        <w:tc>
          <w:tcPr>
            <w:tcW w:w="1006" w:type="pct"/>
          </w:tcPr>
          <w:p w14:paraId="63F0E916" w14:textId="77777777" w:rsidR="00C81348" w:rsidRPr="00B32849" w:rsidRDefault="00C81348" w:rsidP="00A241B7">
            <w:pPr>
              <w:pStyle w:val="RepTableHeader"/>
              <w:jc w:val="center"/>
              <w:rPr>
                <w:lang w:val="en-GB"/>
              </w:rPr>
            </w:pPr>
          </w:p>
        </w:tc>
        <w:tc>
          <w:tcPr>
            <w:tcW w:w="1150" w:type="pct"/>
          </w:tcPr>
          <w:p w14:paraId="1452390F" w14:textId="77777777" w:rsidR="00C81348" w:rsidRPr="00B32849" w:rsidRDefault="00C81348" w:rsidP="00A241B7">
            <w:pPr>
              <w:pStyle w:val="RepTableHeader"/>
              <w:jc w:val="center"/>
              <w:rPr>
                <w:lang w:val="en-GB"/>
              </w:rPr>
            </w:pPr>
            <w:r w:rsidRPr="00B32849">
              <w:rPr>
                <w:lang w:val="en-GB"/>
              </w:rPr>
              <w:t>Value</w:t>
            </w:r>
          </w:p>
        </w:tc>
        <w:tc>
          <w:tcPr>
            <w:tcW w:w="1422" w:type="pct"/>
          </w:tcPr>
          <w:p w14:paraId="71B7FFB2" w14:textId="77777777" w:rsidR="00C81348" w:rsidRPr="00B32849" w:rsidRDefault="00C81348" w:rsidP="00A241B7">
            <w:pPr>
              <w:pStyle w:val="RepTableHeader"/>
              <w:jc w:val="center"/>
              <w:rPr>
                <w:lang w:val="en-GB"/>
              </w:rPr>
            </w:pPr>
            <w:r w:rsidRPr="00B32849">
              <w:rPr>
                <w:lang w:val="en-GB"/>
              </w:rPr>
              <w:t>Justification for value</w:t>
            </w:r>
          </w:p>
        </w:tc>
        <w:tc>
          <w:tcPr>
            <w:tcW w:w="1422" w:type="pct"/>
            <w:shd w:val="clear" w:color="auto" w:fill="D9D9D9"/>
          </w:tcPr>
          <w:p w14:paraId="5AFD7AFF" w14:textId="77777777" w:rsidR="00C81348" w:rsidRPr="00B32849" w:rsidRDefault="00C81348" w:rsidP="00A241B7">
            <w:pPr>
              <w:pStyle w:val="RepTableHeader"/>
              <w:jc w:val="center"/>
              <w:rPr>
                <w:lang w:val="en-GB"/>
              </w:rPr>
            </w:pPr>
            <w:r w:rsidRPr="00B32849">
              <w:rPr>
                <w:lang w:val="en-GB"/>
              </w:rPr>
              <w:t>Acceptability of justification</w:t>
            </w:r>
          </w:p>
        </w:tc>
      </w:tr>
      <w:tr w:rsidR="007A731B" w:rsidRPr="00B32849" w14:paraId="010C2D7D" w14:textId="77777777" w:rsidTr="00D4544D">
        <w:tc>
          <w:tcPr>
            <w:tcW w:w="1006" w:type="pct"/>
          </w:tcPr>
          <w:p w14:paraId="61DBA9D6" w14:textId="77777777" w:rsidR="007A731B" w:rsidRPr="00B32849" w:rsidRDefault="007A731B" w:rsidP="00636FE1">
            <w:pPr>
              <w:pStyle w:val="RepTable"/>
            </w:pPr>
            <w:r w:rsidRPr="00B32849">
              <w:t>Concentrate</w:t>
            </w:r>
          </w:p>
        </w:tc>
        <w:tc>
          <w:tcPr>
            <w:tcW w:w="1150" w:type="pct"/>
          </w:tcPr>
          <w:p w14:paraId="58D94A25" w14:textId="5BA13E9D" w:rsidR="007A731B" w:rsidRPr="007A731B" w:rsidRDefault="007A731B" w:rsidP="00636FE1">
            <w:pPr>
              <w:pStyle w:val="RepTable"/>
            </w:pPr>
            <w:r w:rsidRPr="007A731B">
              <w:t>25%</w:t>
            </w:r>
          </w:p>
        </w:tc>
        <w:tc>
          <w:tcPr>
            <w:tcW w:w="1422" w:type="pct"/>
            <w:vMerge w:val="restart"/>
          </w:tcPr>
          <w:p w14:paraId="380E1566" w14:textId="5CB2B52E" w:rsidR="007A731B" w:rsidRPr="00B32849" w:rsidRDefault="007A731B" w:rsidP="00636FE1">
            <w:pPr>
              <w:pStyle w:val="RepTable"/>
              <w:rPr>
                <w:highlight w:val="yellow"/>
              </w:rPr>
            </w:pPr>
            <w:r w:rsidRPr="007A731B">
              <w:t xml:space="preserve">A default dermal absorption value of 25% </w:t>
            </w:r>
            <w:r>
              <w:t xml:space="preserve">for concentrate and 70% for (in use) dilutions </w:t>
            </w:r>
            <w:r w:rsidRPr="007A731B">
              <w:t>may be applied for that are</w:t>
            </w:r>
            <w:r>
              <w:t xml:space="preserve"> </w:t>
            </w:r>
            <w:r w:rsidRPr="007A731B">
              <w:t>organic solvent-formulated</w:t>
            </w:r>
            <w:r>
              <w:t>. For details, please see default values on point 6.1. (Table 2 – pag. 19)</w:t>
            </w:r>
          </w:p>
        </w:tc>
        <w:tc>
          <w:tcPr>
            <w:tcW w:w="1422" w:type="pct"/>
            <w:shd w:val="clear" w:color="auto" w:fill="D9D9D9"/>
          </w:tcPr>
          <w:p w14:paraId="16308A06" w14:textId="71B459C0" w:rsidR="007A731B" w:rsidRPr="00741C30" w:rsidRDefault="00741C30" w:rsidP="00636FE1">
            <w:pPr>
              <w:pStyle w:val="RepTable"/>
            </w:pPr>
            <w:r w:rsidRPr="00741C30">
              <w:t>yes</w:t>
            </w:r>
          </w:p>
        </w:tc>
      </w:tr>
      <w:tr w:rsidR="007A731B" w:rsidRPr="00B32849" w14:paraId="1FB70812" w14:textId="77777777" w:rsidTr="00D4544D">
        <w:tc>
          <w:tcPr>
            <w:tcW w:w="1006" w:type="pct"/>
          </w:tcPr>
          <w:p w14:paraId="7AE625B7" w14:textId="77777777" w:rsidR="007A731B" w:rsidRPr="00B32849" w:rsidRDefault="007A731B" w:rsidP="00636FE1">
            <w:pPr>
              <w:pStyle w:val="RepTable"/>
            </w:pPr>
            <w:r w:rsidRPr="00B32849">
              <w:t>Dilution</w:t>
            </w:r>
          </w:p>
        </w:tc>
        <w:tc>
          <w:tcPr>
            <w:tcW w:w="1150" w:type="pct"/>
          </w:tcPr>
          <w:p w14:paraId="456BA9C0" w14:textId="2D7A0BFB" w:rsidR="007A731B" w:rsidRPr="007A731B" w:rsidRDefault="007A731B" w:rsidP="00636FE1">
            <w:pPr>
              <w:pStyle w:val="RepTable"/>
            </w:pPr>
            <w:r w:rsidRPr="007A731B">
              <w:t>70%</w:t>
            </w:r>
          </w:p>
        </w:tc>
        <w:tc>
          <w:tcPr>
            <w:tcW w:w="1422" w:type="pct"/>
            <w:vMerge/>
          </w:tcPr>
          <w:p w14:paraId="01D89851" w14:textId="30893E28" w:rsidR="007A731B" w:rsidRPr="00B32849" w:rsidRDefault="007A731B" w:rsidP="00636FE1">
            <w:pPr>
              <w:pStyle w:val="RepTable"/>
              <w:rPr>
                <w:highlight w:val="yellow"/>
              </w:rPr>
            </w:pPr>
          </w:p>
        </w:tc>
        <w:tc>
          <w:tcPr>
            <w:tcW w:w="1422" w:type="pct"/>
            <w:shd w:val="clear" w:color="auto" w:fill="D9D9D9"/>
          </w:tcPr>
          <w:p w14:paraId="19F4FF51" w14:textId="6BB36399" w:rsidR="007A731B" w:rsidRPr="00741C30" w:rsidRDefault="00741C30" w:rsidP="00636FE1">
            <w:pPr>
              <w:pStyle w:val="RepTable"/>
            </w:pPr>
            <w:r w:rsidRPr="00741C30">
              <w:t>yes</w:t>
            </w:r>
          </w:p>
        </w:tc>
      </w:tr>
    </w:tbl>
    <w:p w14:paraId="633D5F1C" w14:textId="77777777" w:rsidR="00C81348" w:rsidRPr="00B32849" w:rsidRDefault="00C81348" w:rsidP="00C81348">
      <w:pPr>
        <w:rPr>
          <w:lang w:val="en-GB"/>
        </w:rPr>
      </w:pPr>
    </w:p>
    <w:p w14:paraId="64FCEC59" w14:textId="630D4745" w:rsidR="00821995" w:rsidRDefault="00821995" w:rsidP="00821995">
      <w:pPr>
        <w:pStyle w:val="Nagwek3"/>
      </w:pPr>
      <w:bookmarkStart w:id="213" w:name="_Toc172183842"/>
      <w:bookmarkStart w:id="214" w:name="_Toc300147918"/>
      <w:bookmarkStart w:id="215" w:name="_Toc304462611"/>
      <w:bookmarkStart w:id="216" w:name="_Toc314067802"/>
      <w:bookmarkStart w:id="217" w:name="_Toc314122092"/>
      <w:bookmarkStart w:id="218" w:name="_Toc314129271"/>
      <w:bookmarkStart w:id="219" w:name="_Toc314142390"/>
      <w:bookmarkStart w:id="220" w:name="_Toc314557397"/>
      <w:bookmarkStart w:id="221" w:name="_Toc314557655"/>
      <w:bookmarkStart w:id="222" w:name="_Toc328552156"/>
      <w:bookmarkStart w:id="223" w:name="_Toc332020599"/>
      <w:bookmarkStart w:id="224" w:name="_Toc332203443"/>
      <w:bookmarkStart w:id="225" w:name="_Toc332206995"/>
      <w:bookmarkStart w:id="226" w:name="_Toc332296164"/>
      <w:bookmarkStart w:id="227" w:name="_Toc336434731"/>
      <w:bookmarkStart w:id="228" w:name="_Toc397516882"/>
      <w:bookmarkStart w:id="229" w:name="_Toc398627862"/>
      <w:bookmarkStart w:id="230" w:name="_Toc399335717"/>
      <w:bookmarkStart w:id="231" w:name="_Toc399764857"/>
      <w:bookmarkStart w:id="232" w:name="_Toc412562649"/>
      <w:bookmarkStart w:id="233" w:name="_Toc412562726"/>
      <w:bookmarkStart w:id="234" w:name="_Toc413662718"/>
      <w:bookmarkStart w:id="235" w:name="_Toc413673575"/>
      <w:bookmarkStart w:id="236" w:name="_Toc413673673"/>
      <w:bookmarkStart w:id="237" w:name="_Toc413673744"/>
      <w:bookmarkStart w:id="238" w:name="_Toc413928643"/>
      <w:bookmarkStart w:id="239" w:name="_Toc413936257"/>
      <w:bookmarkStart w:id="240" w:name="_Toc413937968"/>
      <w:bookmarkStart w:id="241" w:name="_Toc414026695"/>
      <w:bookmarkStart w:id="242" w:name="_Toc414974074"/>
      <w:bookmarkStart w:id="243" w:name="_Toc450900948"/>
      <w:bookmarkStart w:id="244" w:name="_Toc450920614"/>
      <w:bookmarkStart w:id="245" w:name="_Toc450923735"/>
      <w:bookmarkStart w:id="246" w:name="_Toc454460968"/>
      <w:bookmarkStart w:id="247" w:name="_Toc454462804"/>
      <w:r w:rsidRPr="007A731B">
        <w:t xml:space="preserve">Justification for proposed values </w:t>
      </w:r>
      <w:r>
        <w:t>–</w:t>
      </w:r>
      <w:r w:rsidRPr="007A731B">
        <w:t xml:space="preserve"> Prothioconazole</w:t>
      </w:r>
      <w:r>
        <w:t>-desthio</w:t>
      </w:r>
      <w:bookmarkEnd w:id="213"/>
    </w:p>
    <w:p w14:paraId="45C1D47E" w14:textId="77777777" w:rsidR="000B68AA" w:rsidRPr="000B68AA" w:rsidRDefault="000B68AA" w:rsidP="000B68AA">
      <w:pPr>
        <w:pStyle w:val="RepStandard"/>
      </w:pPr>
    </w:p>
    <w:p w14:paraId="1853F820" w14:textId="3E65D738" w:rsidR="00821995" w:rsidRPr="007A731B" w:rsidRDefault="00BE4CD0" w:rsidP="00BE4CD0">
      <w:pPr>
        <w:pStyle w:val="RepStandard"/>
      </w:pPr>
      <w:r>
        <w:rPr>
          <w:highlight w:val="green"/>
        </w:rPr>
        <w:t>The</w:t>
      </w:r>
      <w:r w:rsidR="007652A3">
        <w:rPr>
          <w:highlight w:val="green"/>
        </w:rPr>
        <w:t xml:space="preserve"> dermal absorption study </w:t>
      </w:r>
      <w:r>
        <w:rPr>
          <w:highlight w:val="green"/>
        </w:rPr>
        <w:t>(</w:t>
      </w:r>
      <w:proofErr w:type="spellStart"/>
      <w:r w:rsidR="00480516" w:rsidRPr="00480516">
        <w:rPr>
          <w:highlight w:val="green"/>
          <w:lang w:val="en-US"/>
        </w:rPr>
        <w:t>Imart</w:t>
      </w:r>
      <w:proofErr w:type="spellEnd"/>
      <w:r w:rsidR="00480516" w:rsidRPr="00480516">
        <w:rPr>
          <w:highlight w:val="green"/>
          <w:lang w:val="en-US"/>
        </w:rPr>
        <w:t xml:space="preserve"> C., 2021</w:t>
      </w:r>
      <w:r>
        <w:rPr>
          <w:highlight w:val="green"/>
        </w:rPr>
        <w:t xml:space="preserve">) </w:t>
      </w:r>
      <w:r w:rsidRPr="00BE4CD0">
        <w:rPr>
          <w:highlight w:val="green"/>
        </w:rPr>
        <w:t xml:space="preserve">investigated the rate and extent of the </w:t>
      </w:r>
      <w:r w:rsidRPr="00241C48">
        <w:rPr>
          <w:i/>
          <w:iCs/>
          <w:highlight w:val="green"/>
        </w:rPr>
        <w:t>in-vitro</w:t>
      </w:r>
      <w:r w:rsidRPr="00BE4CD0">
        <w:rPr>
          <w:highlight w:val="green"/>
        </w:rPr>
        <w:t xml:space="preserve"> dermal absorption of</w:t>
      </w:r>
      <w:r>
        <w:rPr>
          <w:highlight w:val="green"/>
        </w:rPr>
        <w:t xml:space="preserve"> </w:t>
      </w:r>
      <w:r w:rsidRPr="00BE4CD0">
        <w:rPr>
          <w:highlight w:val="green"/>
        </w:rPr>
        <w:t xml:space="preserve">prothioconazole-desthio following topical application of </w:t>
      </w:r>
      <w:proofErr w:type="spellStart"/>
      <w:r w:rsidRPr="00BE4CD0">
        <w:rPr>
          <w:highlight w:val="green"/>
        </w:rPr>
        <w:t>Prothioconazole</w:t>
      </w:r>
      <w:proofErr w:type="spellEnd"/>
      <w:r w:rsidRPr="00BE4CD0">
        <w:rPr>
          <w:highlight w:val="green"/>
        </w:rPr>
        <w:t xml:space="preserve"> 250 EC test item, to the</w:t>
      </w:r>
      <w:r>
        <w:rPr>
          <w:highlight w:val="green"/>
        </w:rPr>
        <w:t xml:space="preserve"> </w:t>
      </w:r>
      <w:r w:rsidRPr="00BE4CD0">
        <w:rPr>
          <w:highlight w:val="green"/>
        </w:rPr>
        <w:t>surface of human split-thickness skin mounted on flow-through diffusion cells, at the concentrated</w:t>
      </w:r>
      <w:r>
        <w:rPr>
          <w:highlight w:val="green"/>
        </w:rPr>
        <w:t xml:space="preserve"> </w:t>
      </w:r>
      <w:r w:rsidRPr="00BE4CD0">
        <w:rPr>
          <w:highlight w:val="green"/>
        </w:rPr>
        <w:t>rate and one in-use spray dilution</w:t>
      </w:r>
      <w:r w:rsidR="00241C48">
        <w:rPr>
          <w:highlight w:val="green"/>
        </w:rPr>
        <w:t>. Based on the results of this study, a 9.4% dermal absorption for the concentrate and a 25% dermal absorption for the dilution were considered appropriate for use in operator, worker and resident exposure calculations.</w:t>
      </w:r>
      <w:r>
        <w:cr/>
      </w:r>
      <w:r w:rsidR="00821995" w:rsidRPr="00BE4CD0">
        <w:rPr>
          <w:strike/>
          <w:highlight w:val="green"/>
        </w:rPr>
        <w:t>According to EFSA Scientific Report 2007, a dermal absorption study in rhesus monkeys using an SC formulation containing M04, a 20% dermal absorption was considered appropriate for use in operator, worker and resident exposure calculations.</w:t>
      </w:r>
      <w:r w:rsidR="00821995" w:rsidRPr="007A731B">
        <w:t xml:space="preserve"> </w:t>
      </w:r>
    </w:p>
    <w:p w14:paraId="68629A05" w14:textId="39C547B3" w:rsidR="00821995" w:rsidRPr="00B32849" w:rsidRDefault="00821995" w:rsidP="00821995">
      <w:pPr>
        <w:pStyle w:val="RepLabel"/>
      </w:pPr>
      <w:r w:rsidRPr="007A731B">
        <w:t>Table </w:t>
      </w:r>
      <w:r w:rsidRPr="007A731B">
        <w:fldChar w:fldCharType="begin"/>
      </w:r>
      <w:r w:rsidRPr="007A731B">
        <w:instrText xml:space="preserve"> STYLEREF 2 \s </w:instrText>
      </w:r>
      <w:r w:rsidRPr="007A731B">
        <w:fldChar w:fldCharType="separate"/>
      </w:r>
      <w:r w:rsidRPr="007A731B">
        <w:rPr>
          <w:noProof/>
        </w:rPr>
        <w:t>6.5</w:t>
      </w:r>
      <w:r w:rsidRPr="007A731B">
        <w:fldChar w:fldCharType="end"/>
      </w:r>
      <w:r w:rsidRPr="007A731B">
        <w:noBreakHyphen/>
      </w:r>
      <w:r>
        <w:t>4</w:t>
      </w:r>
      <w:r w:rsidRPr="007A731B">
        <w:t>:</w:t>
      </w:r>
      <w:r w:rsidRPr="007A731B">
        <w:tab/>
      </w:r>
      <w:r w:rsidRPr="00BE4CD0">
        <w:rPr>
          <w:strike/>
          <w:highlight w:val="green"/>
        </w:rPr>
        <w:t>Default</w:t>
      </w:r>
      <w:r w:rsidRPr="007A731B">
        <w:t xml:space="preserve"> d</w:t>
      </w:r>
      <w:r w:rsidRPr="007A731B">
        <w:rPr>
          <w:bCs w:val="0"/>
        </w:rPr>
        <w:t xml:space="preserve">ermal absorption rates for </w:t>
      </w:r>
      <w:r w:rsidRPr="007A731B">
        <w:t>Prothioconazole</w:t>
      </w:r>
      <w:r>
        <w:t>-desthio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0"/>
        <w:gridCol w:w="2150"/>
        <w:gridCol w:w="2659"/>
        <w:gridCol w:w="2659"/>
      </w:tblGrid>
      <w:tr w:rsidR="00821995" w:rsidRPr="00B32849" w14:paraId="3CD9216D" w14:textId="77777777" w:rsidTr="0091276E">
        <w:trPr>
          <w:tblHeader/>
        </w:trPr>
        <w:tc>
          <w:tcPr>
            <w:tcW w:w="1006" w:type="pct"/>
          </w:tcPr>
          <w:p w14:paraId="29BBAD13" w14:textId="77777777" w:rsidR="00821995" w:rsidRPr="00B32849" w:rsidRDefault="00821995" w:rsidP="0091276E">
            <w:pPr>
              <w:pStyle w:val="RepTableHeader"/>
              <w:jc w:val="center"/>
              <w:rPr>
                <w:lang w:val="en-GB"/>
              </w:rPr>
            </w:pPr>
          </w:p>
        </w:tc>
        <w:tc>
          <w:tcPr>
            <w:tcW w:w="1150" w:type="pct"/>
          </w:tcPr>
          <w:p w14:paraId="1FEB8407" w14:textId="77777777" w:rsidR="00821995" w:rsidRPr="00B32849" w:rsidRDefault="00821995" w:rsidP="0091276E">
            <w:pPr>
              <w:pStyle w:val="RepTableHeader"/>
              <w:jc w:val="center"/>
              <w:rPr>
                <w:lang w:val="en-GB"/>
              </w:rPr>
            </w:pPr>
            <w:r w:rsidRPr="00B32849">
              <w:rPr>
                <w:lang w:val="en-GB"/>
              </w:rPr>
              <w:t>Value</w:t>
            </w:r>
          </w:p>
        </w:tc>
        <w:tc>
          <w:tcPr>
            <w:tcW w:w="1422" w:type="pct"/>
          </w:tcPr>
          <w:p w14:paraId="2934B704" w14:textId="77777777" w:rsidR="00821995" w:rsidRPr="00B32849" w:rsidRDefault="00821995" w:rsidP="0091276E">
            <w:pPr>
              <w:pStyle w:val="RepTableHeader"/>
              <w:jc w:val="center"/>
              <w:rPr>
                <w:lang w:val="en-GB"/>
              </w:rPr>
            </w:pPr>
            <w:r w:rsidRPr="00B32849">
              <w:rPr>
                <w:lang w:val="en-GB"/>
              </w:rPr>
              <w:t>Justification for value</w:t>
            </w:r>
          </w:p>
        </w:tc>
        <w:tc>
          <w:tcPr>
            <w:tcW w:w="1422" w:type="pct"/>
            <w:shd w:val="clear" w:color="auto" w:fill="D9D9D9"/>
          </w:tcPr>
          <w:p w14:paraId="665DF050" w14:textId="77777777" w:rsidR="00821995" w:rsidRPr="00B32849" w:rsidRDefault="00821995" w:rsidP="0091276E">
            <w:pPr>
              <w:pStyle w:val="RepTableHeader"/>
              <w:jc w:val="center"/>
              <w:rPr>
                <w:lang w:val="en-GB"/>
              </w:rPr>
            </w:pPr>
            <w:r w:rsidRPr="00B32849">
              <w:rPr>
                <w:lang w:val="en-GB"/>
              </w:rPr>
              <w:t>Acceptability of justification</w:t>
            </w:r>
          </w:p>
        </w:tc>
      </w:tr>
      <w:tr w:rsidR="00821995" w:rsidRPr="00B32849" w14:paraId="770CCB80" w14:textId="77777777" w:rsidTr="0091276E">
        <w:tc>
          <w:tcPr>
            <w:tcW w:w="1006" w:type="pct"/>
          </w:tcPr>
          <w:p w14:paraId="70E42FCE" w14:textId="77777777" w:rsidR="00821995" w:rsidRPr="00B32849" w:rsidRDefault="00821995" w:rsidP="004A33AC">
            <w:pPr>
              <w:pStyle w:val="RepTable"/>
              <w:jc w:val="both"/>
            </w:pPr>
            <w:r w:rsidRPr="00B32849">
              <w:t>Concentrate</w:t>
            </w:r>
          </w:p>
        </w:tc>
        <w:tc>
          <w:tcPr>
            <w:tcW w:w="1150" w:type="pct"/>
          </w:tcPr>
          <w:p w14:paraId="5A5398C4" w14:textId="77777777" w:rsidR="00821995" w:rsidRDefault="00BE4CD0" w:rsidP="004A33AC">
            <w:pPr>
              <w:pStyle w:val="RepTable"/>
              <w:jc w:val="both"/>
              <w:rPr>
                <w:highlight w:val="green"/>
              </w:rPr>
            </w:pPr>
            <w:r w:rsidRPr="00BE4CD0">
              <w:rPr>
                <w:highlight w:val="green"/>
              </w:rPr>
              <w:t>9.4</w:t>
            </w:r>
            <w:r w:rsidR="00821995" w:rsidRPr="00BE4CD0">
              <w:rPr>
                <w:highlight w:val="green"/>
              </w:rPr>
              <w:t>%</w:t>
            </w:r>
          </w:p>
          <w:p w14:paraId="7D0AF089" w14:textId="0849E684" w:rsidR="00BE4CD0" w:rsidRPr="00BE4CD0" w:rsidRDefault="00BE4CD0" w:rsidP="004A33AC">
            <w:pPr>
              <w:pStyle w:val="RepTable"/>
              <w:jc w:val="both"/>
              <w:rPr>
                <w:strike/>
                <w:highlight w:val="green"/>
              </w:rPr>
            </w:pPr>
            <w:r w:rsidRPr="00BE4CD0">
              <w:rPr>
                <w:strike/>
                <w:highlight w:val="green"/>
              </w:rPr>
              <w:t>20%</w:t>
            </w:r>
          </w:p>
        </w:tc>
        <w:tc>
          <w:tcPr>
            <w:tcW w:w="1422" w:type="pct"/>
            <w:vMerge w:val="restart"/>
          </w:tcPr>
          <w:p w14:paraId="729E217D" w14:textId="7FDEFADC" w:rsidR="00BE4CD0" w:rsidRDefault="00607D21" w:rsidP="004A33AC">
            <w:pPr>
              <w:pStyle w:val="RepTable"/>
              <w:jc w:val="both"/>
              <w:rPr>
                <w:highlight w:val="green"/>
              </w:rPr>
            </w:pPr>
            <w:r>
              <w:rPr>
                <w:highlight w:val="green"/>
              </w:rPr>
              <w:t>Based on the dermal absorption study (</w:t>
            </w:r>
            <w:r w:rsidR="00480516" w:rsidRPr="00480516">
              <w:rPr>
                <w:highlight w:val="green"/>
                <w:lang w:val="en-US"/>
              </w:rPr>
              <w:t>Imart C., 2021</w:t>
            </w:r>
            <w:r>
              <w:rPr>
                <w:highlight w:val="green"/>
              </w:rPr>
              <w:t xml:space="preserve">), which </w:t>
            </w:r>
            <w:r w:rsidRPr="00BE4CD0">
              <w:rPr>
                <w:highlight w:val="green"/>
              </w:rPr>
              <w:t xml:space="preserve">investigated the rate and extent </w:t>
            </w:r>
            <w:r w:rsidRPr="00BE4CD0">
              <w:rPr>
                <w:highlight w:val="green"/>
              </w:rPr>
              <w:lastRenderedPageBreak/>
              <w:t xml:space="preserve">of the </w:t>
            </w:r>
            <w:r w:rsidRPr="00241C48">
              <w:rPr>
                <w:i/>
                <w:iCs/>
                <w:highlight w:val="green"/>
              </w:rPr>
              <w:t>in-vitro</w:t>
            </w:r>
            <w:r w:rsidRPr="00BE4CD0">
              <w:rPr>
                <w:highlight w:val="green"/>
              </w:rPr>
              <w:t xml:space="preserve"> dermal absorption of</w:t>
            </w:r>
            <w:r>
              <w:rPr>
                <w:highlight w:val="green"/>
              </w:rPr>
              <w:t xml:space="preserve"> </w:t>
            </w:r>
            <w:r w:rsidRPr="00BE4CD0">
              <w:rPr>
                <w:highlight w:val="green"/>
              </w:rPr>
              <w:t>prothioconazole-desthio following topical application of Prothioconazole 250 EC test item, to the</w:t>
            </w:r>
            <w:r>
              <w:rPr>
                <w:highlight w:val="green"/>
              </w:rPr>
              <w:t xml:space="preserve"> </w:t>
            </w:r>
            <w:r w:rsidRPr="00BE4CD0">
              <w:rPr>
                <w:highlight w:val="green"/>
              </w:rPr>
              <w:t>surface of human split-thickness skin mounted on flow-through diffusion cells, at the concentrated</w:t>
            </w:r>
            <w:r>
              <w:rPr>
                <w:highlight w:val="green"/>
              </w:rPr>
              <w:t xml:space="preserve"> </w:t>
            </w:r>
            <w:r w:rsidRPr="00BE4CD0">
              <w:rPr>
                <w:highlight w:val="green"/>
              </w:rPr>
              <w:t>rate and one in-use spray dilution</w:t>
            </w:r>
            <w:r w:rsidR="00BE4CD0" w:rsidRPr="00BE4CD0">
              <w:rPr>
                <w:highlight w:val="green"/>
              </w:rPr>
              <w:t>.</w:t>
            </w:r>
          </w:p>
          <w:p w14:paraId="4C9F944D" w14:textId="670980C6" w:rsidR="00821995" w:rsidRPr="00BE4CD0" w:rsidRDefault="00821995" w:rsidP="004A33AC">
            <w:pPr>
              <w:pStyle w:val="RepTable"/>
              <w:jc w:val="both"/>
              <w:rPr>
                <w:strike/>
                <w:highlight w:val="green"/>
              </w:rPr>
            </w:pPr>
            <w:r w:rsidRPr="00BE4CD0">
              <w:rPr>
                <w:strike/>
                <w:highlight w:val="green"/>
              </w:rPr>
              <w:t>No dermal absorption studies were performed and submitted with the representative formulation.</w:t>
            </w:r>
          </w:p>
          <w:p w14:paraId="27BABDF8" w14:textId="210931EE" w:rsidR="00821995" w:rsidRPr="00BE4CD0" w:rsidRDefault="00821995" w:rsidP="004A33AC">
            <w:pPr>
              <w:pStyle w:val="RepTable"/>
              <w:jc w:val="both"/>
              <w:rPr>
                <w:highlight w:val="green"/>
              </w:rPr>
            </w:pPr>
            <w:r w:rsidRPr="00BE4CD0">
              <w:rPr>
                <w:strike/>
                <w:highlight w:val="green"/>
              </w:rPr>
              <w:t>Hence, for M04, a 20% dermal value has been derived from a dermal absorption study in monkeys</w:t>
            </w:r>
          </w:p>
        </w:tc>
        <w:tc>
          <w:tcPr>
            <w:tcW w:w="1422" w:type="pct"/>
            <w:shd w:val="clear" w:color="auto" w:fill="D9D9D9"/>
          </w:tcPr>
          <w:p w14:paraId="421692DC" w14:textId="2F0AE4D7" w:rsidR="00821995" w:rsidRPr="00873201" w:rsidRDefault="00B56002" w:rsidP="004A33AC">
            <w:pPr>
              <w:pStyle w:val="RepTable"/>
              <w:jc w:val="both"/>
              <w:rPr>
                <w:highlight w:val="yellow"/>
              </w:rPr>
            </w:pPr>
            <w:r w:rsidRPr="00873201">
              <w:rPr>
                <w:highlight w:val="yellow"/>
              </w:rPr>
              <w:lastRenderedPageBreak/>
              <w:t>Y</w:t>
            </w:r>
            <w:r w:rsidR="00917D2E" w:rsidRPr="00873201">
              <w:rPr>
                <w:highlight w:val="yellow"/>
              </w:rPr>
              <w:t>es</w:t>
            </w:r>
            <w:r>
              <w:rPr>
                <w:highlight w:val="yellow"/>
              </w:rPr>
              <w:t>, see comments above.</w:t>
            </w:r>
          </w:p>
        </w:tc>
      </w:tr>
      <w:tr w:rsidR="00821995" w:rsidRPr="00B32849" w14:paraId="0BCE360A" w14:textId="77777777" w:rsidTr="0091276E">
        <w:tc>
          <w:tcPr>
            <w:tcW w:w="1006" w:type="pct"/>
          </w:tcPr>
          <w:p w14:paraId="40E7D593" w14:textId="3FC3676F" w:rsidR="00821995" w:rsidRPr="00B32849" w:rsidRDefault="00821995" w:rsidP="004A33AC">
            <w:pPr>
              <w:pStyle w:val="RepTable"/>
              <w:jc w:val="both"/>
            </w:pPr>
            <w:r w:rsidRPr="00B32849">
              <w:t>Dilution</w:t>
            </w:r>
            <w:r w:rsidR="00BE4CD0">
              <w:t xml:space="preserve"> </w:t>
            </w:r>
            <w:r w:rsidR="00BE4CD0" w:rsidRPr="00BE4CD0">
              <w:rPr>
                <w:highlight w:val="green"/>
              </w:rPr>
              <w:t xml:space="preserve">(1:500) </w:t>
            </w:r>
            <w:r w:rsidR="00BE4CD0" w:rsidRPr="00BE4CD0">
              <w:rPr>
                <w:highlight w:val="green"/>
              </w:rPr>
              <w:lastRenderedPageBreak/>
              <w:t>0.4535 g/L</w:t>
            </w:r>
          </w:p>
        </w:tc>
        <w:tc>
          <w:tcPr>
            <w:tcW w:w="1150" w:type="pct"/>
          </w:tcPr>
          <w:p w14:paraId="74D9DD4B" w14:textId="77777777" w:rsidR="00821995" w:rsidRPr="00BE4CD0" w:rsidRDefault="00821995" w:rsidP="004A33AC">
            <w:pPr>
              <w:pStyle w:val="RepTable"/>
              <w:jc w:val="both"/>
              <w:rPr>
                <w:highlight w:val="green"/>
              </w:rPr>
            </w:pPr>
            <w:r w:rsidRPr="00BE4CD0">
              <w:rPr>
                <w:highlight w:val="green"/>
              </w:rPr>
              <w:lastRenderedPageBreak/>
              <w:t>2</w:t>
            </w:r>
            <w:r w:rsidR="00BE4CD0" w:rsidRPr="00BE4CD0">
              <w:rPr>
                <w:highlight w:val="green"/>
              </w:rPr>
              <w:t>5</w:t>
            </w:r>
            <w:r w:rsidRPr="00BE4CD0">
              <w:rPr>
                <w:highlight w:val="green"/>
              </w:rPr>
              <w:t>%</w:t>
            </w:r>
          </w:p>
          <w:p w14:paraId="18F94DC8" w14:textId="5744D321" w:rsidR="00BE4CD0" w:rsidRPr="00BE4CD0" w:rsidRDefault="00BE4CD0" w:rsidP="004A33AC">
            <w:pPr>
              <w:pStyle w:val="RepTable"/>
              <w:jc w:val="both"/>
              <w:rPr>
                <w:strike/>
              </w:rPr>
            </w:pPr>
            <w:r w:rsidRPr="00BE4CD0">
              <w:rPr>
                <w:strike/>
                <w:highlight w:val="green"/>
              </w:rPr>
              <w:lastRenderedPageBreak/>
              <w:t>20%</w:t>
            </w:r>
          </w:p>
        </w:tc>
        <w:tc>
          <w:tcPr>
            <w:tcW w:w="1422" w:type="pct"/>
            <w:vMerge/>
          </w:tcPr>
          <w:p w14:paraId="2F29C248" w14:textId="77777777" w:rsidR="00821995" w:rsidRPr="00B32849" w:rsidRDefault="00821995" w:rsidP="004A33AC">
            <w:pPr>
              <w:pStyle w:val="RepTable"/>
              <w:jc w:val="both"/>
              <w:rPr>
                <w:highlight w:val="yellow"/>
              </w:rPr>
            </w:pPr>
          </w:p>
        </w:tc>
        <w:tc>
          <w:tcPr>
            <w:tcW w:w="1422" w:type="pct"/>
            <w:shd w:val="clear" w:color="auto" w:fill="D9D9D9"/>
          </w:tcPr>
          <w:p w14:paraId="700F08B7" w14:textId="0E9CC3A9" w:rsidR="00821995" w:rsidRPr="00873201" w:rsidRDefault="00B56002" w:rsidP="004A33AC">
            <w:pPr>
              <w:pStyle w:val="RepTable"/>
              <w:jc w:val="both"/>
              <w:rPr>
                <w:highlight w:val="yellow"/>
              </w:rPr>
            </w:pPr>
            <w:r w:rsidRPr="00873201">
              <w:rPr>
                <w:highlight w:val="yellow"/>
              </w:rPr>
              <w:t>Y</w:t>
            </w:r>
            <w:r w:rsidR="00917D2E" w:rsidRPr="00873201">
              <w:rPr>
                <w:highlight w:val="yellow"/>
              </w:rPr>
              <w:t>es</w:t>
            </w:r>
            <w:r>
              <w:rPr>
                <w:highlight w:val="yellow"/>
              </w:rPr>
              <w:t xml:space="preserve">, </w:t>
            </w:r>
            <w:r w:rsidRPr="00B56002">
              <w:rPr>
                <w:highlight w:val="yellow"/>
              </w:rPr>
              <w:t>see comments above</w:t>
            </w:r>
            <w:r>
              <w:rPr>
                <w:highlight w:val="yellow"/>
              </w:rPr>
              <w:t>.</w:t>
            </w:r>
          </w:p>
        </w:tc>
      </w:tr>
    </w:tbl>
    <w:p w14:paraId="6B298B15" w14:textId="66A3A0FE" w:rsidR="00C81348" w:rsidRPr="00B32849" w:rsidRDefault="00C81348" w:rsidP="00636FE1">
      <w:pPr>
        <w:pStyle w:val="Nagwek2"/>
      </w:pPr>
      <w:bookmarkStart w:id="248" w:name="_Toc172183843"/>
      <w:r w:rsidRPr="00B32849">
        <w:t>Exposure Assessment of Plant Protection Product</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B32849">
        <w:t xml:space="preserve"> (KCP 7.2)</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94C3433" w14:textId="77777777" w:rsidR="00C81348" w:rsidRPr="00B32849" w:rsidRDefault="00636FE1" w:rsidP="00C81348">
      <w:pPr>
        <w:pStyle w:val="RepLabel"/>
        <w:spacing w:before="240"/>
        <w:ind w:left="1417" w:hanging="1417"/>
      </w:pPr>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1</w:t>
      </w:r>
      <w:r w:rsidR="001F20EF">
        <w:fldChar w:fldCharType="end"/>
      </w:r>
      <w:r w:rsidR="00C81348" w:rsidRPr="00B32849">
        <w:t>:</w:t>
      </w:r>
      <w:r w:rsidR="00C81348" w:rsidRPr="00B32849">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23"/>
        <w:gridCol w:w="1984"/>
        <w:gridCol w:w="3541"/>
      </w:tblGrid>
      <w:tr w:rsidR="004E0636" w:rsidRPr="00B32849" w14:paraId="786A216D" w14:textId="77777777" w:rsidTr="00173032">
        <w:tc>
          <w:tcPr>
            <w:tcW w:w="2045" w:type="pct"/>
          </w:tcPr>
          <w:p w14:paraId="56ADC45B" w14:textId="01FFD13B" w:rsidR="004E0636" w:rsidRPr="00B32849" w:rsidRDefault="004E0636" w:rsidP="004E0636">
            <w:pPr>
              <w:pStyle w:val="RepTable"/>
            </w:pPr>
            <w:r w:rsidRPr="00B32849">
              <w:t>Product name</w:t>
            </w:r>
          </w:p>
        </w:tc>
        <w:tc>
          <w:tcPr>
            <w:tcW w:w="2955" w:type="pct"/>
            <w:gridSpan w:val="2"/>
          </w:tcPr>
          <w:p w14:paraId="6352BEAF" w14:textId="18463FAE" w:rsidR="004E0636" w:rsidRPr="004A33AC" w:rsidRDefault="00DB3C2E" w:rsidP="004E0636">
            <w:pPr>
              <w:pStyle w:val="RepTable"/>
            </w:pPr>
            <w:r w:rsidRPr="004A33AC">
              <w:rPr>
                <w:strike/>
                <w:highlight w:val="cyan"/>
              </w:rPr>
              <w:t>INDOFIL Prothio 250 EC</w:t>
            </w:r>
            <w:r w:rsidR="004A33AC">
              <w:rPr>
                <w:strike/>
              </w:rPr>
              <w:t xml:space="preserve"> </w:t>
            </w:r>
            <w:r w:rsidR="004A33AC" w:rsidRPr="004A33AC">
              <w:rPr>
                <w:highlight w:val="cyan"/>
              </w:rPr>
              <w:t>Dyllis</w:t>
            </w:r>
          </w:p>
        </w:tc>
      </w:tr>
      <w:tr w:rsidR="00062F10" w:rsidRPr="00B32849" w14:paraId="6E24D5D7" w14:textId="326452FA" w:rsidTr="00173032">
        <w:tc>
          <w:tcPr>
            <w:tcW w:w="2045" w:type="pct"/>
          </w:tcPr>
          <w:p w14:paraId="463D27D3" w14:textId="77777777" w:rsidR="00062F10" w:rsidRPr="00B32849" w:rsidRDefault="00062F10" w:rsidP="00636FE1">
            <w:pPr>
              <w:pStyle w:val="RepTable"/>
            </w:pPr>
            <w:r w:rsidRPr="00B32849">
              <w:t>Product name and code</w:t>
            </w:r>
          </w:p>
        </w:tc>
        <w:tc>
          <w:tcPr>
            <w:tcW w:w="2955" w:type="pct"/>
            <w:gridSpan w:val="2"/>
          </w:tcPr>
          <w:p w14:paraId="29D598D3" w14:textId="17A46D4A" w:rsidR="00062F10" w:rsidRPr="00062F10" w:rsidRDefault="00062F10" w:rsidP="00636FE1">
            <w:pPr>
              <w:pStyle w:val="RepTable"/>
            </w:pPr>
            <w:r w:rsidRPr="00062F10">
              <w:t xml:space="preserve">SAP250F / Prothioconazole 250 </w:t>
            </w:r>
            <w:r w:rsidR="00DB3C2E">
              <w:t xml:space="preserve">g/L </w:t>
            </w:r>
            <w:r w:rsidRPr="00062F10">
              <w:t>EC</w:t>
            </w:r>
          </w:p>
        </w:tc>
      </w:tr>
      <w:tr w:rsidR="00062F10" w:rsidRPr="00B32849" w14:paraId="78A4AF3A" w14:textId="127133B9" w:rsidTr="00173032">
        <w:tc>
          <w:tcPr>
            <w:tcW w:w="2045" w:type="pct"/>
          </w:tcPr>
          <w:p w14:paraId="58D968DC" w14:textId="77777777" w:rsidR="00062F10" w:rsidRPr="00B32849" w:rsidRDefault="00062F10" w:rsidP="00636FE1">
            <w:pPr>
              <w:pStyle w:val="RepTable"/>
            </w:pPr>
            <w:r w:rsidRPr="00B32849">
              <w:t>Formulation type</w:t>
            </w:r>
          </w:p>
        </w:tc>
        <w:tc>
          <w:tcPr>
            <w:tcW w:w="2955" w:type="pct"/>
            <w:gridSpan w:val="2"/>
          </w:tcPr>
          <w:p w14:paraId="0FECB532" w14:textId="5FECCE39" w:rsidR="00062F10" w:rsidRPr="00062F10" w:rsidRDefault="00062F10" w:rsidP="00636FE1">
            <w:pPr>
              <w:pStyle w:val="RepTable"/>
            </w:pPr>
            <w:r w:rsidRPr="00062F10">
              <w:t>EC</w:t>
            </w:r>
          </w:p>
        </w:tc>
      </w:tr>
      <w:tr w:rsidR="00062F10" w:rsidRPr="00B32849" w14:paraId="616F0629" w14:textId="1469A9CC" w:rsidTr="00173032">
        <w:tc>
          <w:tcPr>
            <w:tcW w:w="2045" w:type="pct"/>
          </w:tcPr>
          <w:p w14:paraId="315968B3" w14:textId="77777777" w:rsidR="00062F10" w:rsidRPr="00B32849" w:rsidRDefault="00062F10" w:rsidP="00636FE1">
            <w:pPr>
              <w:pStyle w:val="RepTable"/>
            </w:pPr>
            <w:r w:rsidRPr="00B32849">
              <w:t>Category</w:t>
            </w:r>
          </w:p>
        </w:tc>
        <w:tc>
          <w:tcPr>
            <w:tcW w:w="2955" w:type="pct"/>
            <w:gridSpan w:val="2"/>
          </w:tcPr>
          <w:p w14:paraId="566CFF43" w14:textId="79DFA93E" w:rsidR="00062F10" w:rsidRPr="00062F10" w:rsidRDefault="00062F10" w:rsidP="00A241B7">
            <w:pPr>
              <w:pStyle w:val="RepTable"/>
              <w:tabs>
                <w:tab w:val="left" w:pos="720"/>
              </w:tabs>
            </w:pPr>
            <w:r w:rsidRPr="00062F10">
              <w:t>Fungicide</w:t>
            </w:r>
          </w:p>
        </w:tc>
      </w:tr>
      <w:tr w:rsidR="00821995" w:rsidRPr="008A1AC1" w14:paraId="590EDA40" w14:textId="77777777" w:rsidTr="009E0515">
        <w:tc>
          <w:tcPr>
            <w:tcW w:w="2045" w:type="pct"/>
          </w:tcPr>
          <w:p w14:paraId="557A256F" w14:textId="66B114AE" w:rsidR="00821995" w:rsidRPr="00B32849" w:rsidRDefault="00821995" w:rsidP="00821995">
            <w:pPr>
              <w:pStyle w:val="RepTable"/>
            </w:pPr>
            <w:r w:rsidRPr="00B32849">
              <w:t>Active substance(s)</w:t>
            </w:r>
            <w:r>
              <w:t xml:space="preserve"> and R</w:t>
            </w:r>
            <w:r w:rsidR="00173032">
              <w:t>elevant Metabolite</w:t>
            </w:r>
            <w:r w:rsidRPr="00B32849">
              <w:br/>
              <w:t>(incl. content)</w:t>
            </w:r>
          </w:p>
        </w:tc>
        <w:tc>
          <w:tcPr>
            <w:tcW w:w="1061" w:type="pct"/>
          </w:tcPr>
          <w:p w14:paraId="3AE27CF7" w14:textId="77777777" w:rsidR="00821995" w:rsidRDefault="00821995" w:rsidP="00821995">
            <w:pPr>
              <w:pStyle w:val="RepTable"/>
              <w:rPr>
                <w:b/>
                <w:bCs/>
              </w:rPr>
            </w:pPr>
            <w:r w:rsidRPr="00062F10">
              <w:rPr>
                <w:b/>
                <w:bCs/>
              </w:rPr>
              <w:t>Prothioconazole</w:t>
            </w:r>
          </w:p>
          <w:p w14:paraId="7FFEDAB7" w14:textId="2E3DDB61" w:rsidR="00821995" w:rsidRPr="00062F10" w:rsidRDefault="00821995" w:rsidP="00821995">
            <w:pPr>
              <w:pStyle w:val="RepTable"/>
              <w:rPr>
                <w:b/>
                <w:bCs/>
              </w:rPr>
            </w:pPr>
            <w:r w:rsidRPr="00062F10">
              <w:t>250 g/L</w:t>
            </w:r>
          </w:p>
        </w:tc>
        <w:tc>
          <w:tcPr>
            <w:tcW w:w="1894" w:type="pct"/>
          </w:tcPr>
          <w:p w14:paraId="4ADEFF6E" w14:textId="77777777" w:rsidR="00821995" w:rsidRPr="001C6ED0" w:rsidRDefault="00821995" w:rsidP="00821995">
            <w:pPr>
              <w:pStyle w:val="RepTable"/>
              <w:rPr>
                <w:bCs/>
                <w:sz w:val="22"/>
                <w:szCs w:val="20"/>
                <w:lang w:val="pt-PT"/>
              </w:rPr>
            </w:pPr>
            <w:r w:rsidRPr="001C6ED0">
              <w:rPr>
                <w:b/>
                <w:bCs/>
                <w:lang w:val="pt-PT"/>
              </w:rPr>
              <w:t>Prothioconazole-desthio</w:t>
            </w:r>
            <w:r w:rsidRPr="001C6ED0">
              <w:rPr>
                <w:bCs/>
                <w:lang w:val="pt-PT"/>
              </w:rPr>
              <w:t xml:space="preserve"> (JAU 6476-desthio)</w:t>
            </w:r>
          </w:p>
          <w:p w14:paraId="7CE8CC75" w14:textId="52DD03FD" w:rsidR="00821995" w:rsidRPr="001C6ED0" w:rsidRDefault="00821995" w:rsidP="00821995">
            <w:pPr>
              <w:pStyle w:val="RepTable"/>
              <w:rPr>
                <w:strike/>
                <w:lang w:val="pt-PT"/>
              </w:rPr>
            </w:pPr>
            <w:r w:rsidRPr="001C6ED0">
              <w:rPr>
                <w:bCs/>
                <w:strike/>
                <w:highlight w:val="lightGray"/>
                <w:lang w:val="pt-PT"/>
              </w:rPr>
              <w:t>181.4 g/L</w:t>
            </w:r>
            <w:r w:rsidR="00EB5F35" w:rsidRPr="001C6ED0">
              <w:rPr>
                <w:bCs/>
                <w:strike/>
                <w:lang w:val="pt-PT"/>
              </w:rPr>
              <w:t xml:space="preserve"> </w:t>
            </w:r>
            <w:r w:rsidR="00EB5F35" w:rsidRPr="001C6ED0">
              <w:rPr>
                <w:bCs/>
                <w:highlight w:val="lightGray"/>
                <w:lang w:val="pt-PT"/>
              </w:rPr>
              <w:t>226.75</w:t>
            </w:r>
          </w:p>
        </w:tc>
      </w:tr>
      <w:tr w:rsidR="00821995" w:rsidRPr="00A2691B" w14:paraId="172AD3A5" w14:textId="77777777" w:rsidTr="009E0515">
        <w:tc>
          <w:tcPr>
            <w:tcW w:w="2045" w:type="pct"/>
          </w:tcPr>
          <w:p w14:paraId="3B5155C0" w14:textId="77777777" w:rsidR="00821995" w:rsidRPr="00B32849" w:rsidRDefault="00821995" w:rsidP="00821995">
            <w:pPr>
              <w:pStyle w:val="RepTable"/>
            </w:pPr>
            <w:r w:rsidRPr="00B32849">
              <w:t>AOEL systemic</w:t>
            </w:r>
          </w:p>
        </w:tc>
        <w:tc>
          <w:tcPr>
            <w:tcW w:w="1061" w:type="pct"/>
          </w:tcPr>
          <w:p w14:paraId="206A5BD6" w14:textId="77777777" w:rsidR="00821995" w:rsidRPr="00062F10" w:rsidRDefault="00821995" w:rsidP="00821995">
            <w:pPr>
              <w:pStyle w:val="RepTable"/>
              <w:rPr>
                <w:lang w:val="de-DE"/>
              </w:rPr>
            </w:pPr>
            <w:r w:rsidRPr="00062F10">
              <w:rPr>
                <w:lang w:val="de-DE"/>
              </w:rPr>
              <w:t xml:space="preserve">0.2 mg/kg bw/d </w:t>
            </w:r>
          </w:p>
        </w:tc>
        <w:tc>
          <w:tcPr>
            <w:tcW w:w="1894" w:type="pct"/>
          </w:tcPr>
          <w:p w14:paraId="611BA6F2" w14:textId="7F1A9BFD" w:rsidR="00821995" w:rsidRPr="00062F10" w:rsidRDefault="00821995" w:rsidP="00821995">
            <w:pPr>
              <w:pStyle w:val="RepTable"/>
              <w:rPr>
                <w:lang w:val="de-DE"/>
              </w:rPr>
            </w:pPr>
            <w:r>
              <w:rPr>
                <w:lang w:val="de-DE"/>
              </w:rPr>
              <w:t>0.01 mg/kg bw/d</w:t>
            </w:r>
          </w:p>
        </w:tc>
      </w:tr>
      <w:tr w:rsidR="00821995" w:rsidRPr="00B32849" w14:paraId="6DFAD649" w14:textId="77777777" w:rsidTr="009E0515">
        <w:tc>
          <w:tcPr>
            <w:tcW w:w="2045" w:type="pct"/>
          </w:tcPr>
          <w:p w14:paraId="12E90EA3" w14:textId="77777777" w:rsidR="00821995" w:rsidRPr="00B32849" w:rsidRDefault="00821995" w:rsidP="00821995">
            <w:pPr>
              <w:pStyle w:val="RepTable"/>
            </w:pPr>
            <w:r w:rsidRPr="00B32849">
              <w:t>Inhalation absorption</w:t>
            </w:r>
          </w:p>
        </w:tc>
        <w:tc>
          <w:tcPr>
            <w:tcW w:w="1061" w:type="pct"/>
          </w:tcPr>
          <w:p w14:paraId="25DD0E29" w14:textId="77777777" w:rsidR="00821995" w:rsidRPr="00062F10" w:rsidRDefault="00821995" w:rsidP="00821995">
            <w:pPr>
              <w:pStyle w:val="RepTable"/>
              <w:tabs>
                <w:tab w:val="left" w:pos="720"/>
              </w:tabs>
            </w:pPr>
            <w:r w:rsidRPr="00062F10">
              <w:t>100%</w:t>
            </w:r>
          </w:p>
        </w:tc>
        <w:tc>
          <w:tcPr>
            <w:tcW w:w="1894" w:type="pct"/>
          </w:tcPr>
          <w:p w14:paraId="7A30D130" w14:textId="3ADF4494" w:rsidR="00821995" w:rsidRPr="00062F10" w:rsidRDefault="00821995" w:rsidP="00821995">
            <w:pPr>
              <w:pStyle w:val="RepTable"/>
              <w:tabs>
                <w:tab w:val="left" w:pos="720"/>
              </w:tabs>
            </w:pPr>
            <w:r>
              <w:t>100%</w:t>
            </w:r>
          </w:p>
        </w:tc>
      </w:tr>
      <w:tr w:rsidR="00821995" w:rsidRPr="00B32849" w14:paraId="3E059BEA" w14:textId="77777777" w:rsidTr="009E0515">
        <w:tc>
          <w:tcPr>
            <w:tcW w:w="2045" w:type="pct"/>
          </w:tcPr>
          <w:p w14:paraId="44C240D7" w14:textId="77777777" w:rsidR="00821995" w:rsidRPr="00B32849" w:rsidRDefault="00821995" w:rsidP="00821995">
            <w:pPr>
              <w:pStyle w:val="RepTable"/>
            </w:pPr>
            <w:r w:rsidRPr="00B32849">
              <w:t>Oral absorption</w:t>
            </w:r>
          </w:p>
        </w:tc>
        <w:tc>
          <w:tcPr>
            <w:tcW w:w="1061" w:type="pct"/>
          </w:tcPr>
          <w:p w14:paraId="421E89B8" w14:textId="77777777" w:rsidR="00821995" w:rsidRPr="00062F10" w:rsidRDefault="00821995" w:rsidP="00821995">
            <w:pPr>
              <w:pStyle w:val="RepTable"/>
              <w:tabs>
                <w:tab w:val="left" w:pos="720"/>
              </w:tabs>
            </w:pPr>
            <w:r w:rsidRPr="00062F10">
              <w:t>100%</w:t>
            </w:r>
          </w:p>
        </w:tc>
        <w:tc>
          <w:tcPr>
            <w:tcW w:w="1894" w:type="pct"/>
          </w:tcPr>
          <w:p w14:paraId="1505D718" w14:textId="2256AB6C" w:rsidR="00821995" w:rsidRPr="00062F10" w:rsidRDefault="00821995" w:rsidP="00821995">
            <w:pPr>
              <w:pStyle w:val="RepTable"/>
              <w:tabs>
                <w:tab w:val="left" w:pos="720"/>
              </w:tabs>
            </w:pPr>
            <w:r>
              <w:t>100%</w:t>
            </w:r>
          </w:p>
        </w:tc>
      </w:tr>
      <w:tr w:rsidR="002D3DFB" w:rsidRPr="00B32849" w14:paraId="70A42E65" w14:textId="77777777" w:rsidTr="009E0515">
        <w:tc>
          <w:tcPr>
            <w:tcW w:w="2045" w:type="pct"/>
          </w:tcPr>
          <w:p w14:paraId="57009496" w14:textId="55521AAE" w:rsidR="002D3DFB" w:rsidRPr="00431279" w:rsidRDefault="002D3DFB" w:rsidP="00821995">
            <w:pPr>
              <w:pStyle w:val="RepTable"/>
              <w:rPr>
                <w:highlight w:val="cyan"/>
              </w:rPr>
            </w:pPr>
            <w:r w:rsidRPr="00431279">
              <w:rPr>
                <w:highlight w:val="cyan"/>
              </w:rPr>
              <w:t>Vapour pressure</w:t>
            </w:r>
          </w:p>
        </w:tc>
        <w:tc>
          <w:tcPr>
            <w:tcW w:w="1061" w:type="pct"/>
          </w:tcPr>
          <w:p w14:paraId="28AE77CD" w14:textId="3126E342" w:rsidR="009E0515" w:rsidRPr="00F75D36" w:rsidRDefault="009E0515" w:rsidP="009E0515">
            <w:pPr>
              <w:pStyle w:val="RepTable"/>
              <w:tabs>
                <w:tab w:val="left" w:pos="720"/>
              </w:tabs>
              <w:rPr>
                <w:highlight w:val="cyan"/>
              </w:rPr>
            </w:pPr>
            <w:r w:rsidRPr="00F75D36">
              <w:rPr>
                <w:highlight w:val="cyan"/>
              </w:rPr>
              <w:t>&lt; 4 x 10</w:t>
            </w:r>
            <w:r w:rsidRPr="00F75D36">
              <w:rPr>
                <w:highlight w:val="cyan"/>
                <w:vertAlign w:val="superscript"/>
              </w:rPr>
              <w:t>-7</w:t>
            </w:r>
            <w:r w:rsidRPr="00F75D36">
              <w:rPr>
                <w:highlight w:val="cyan"/>
              </w:rPr>
              <w:t xml:space="preserve"> Pa at 20 °C</w:t>
            </w:r>
            <w:r w:rsidR="009C2167">
              <w:rPr>
                <w:highlight w:val="cyan"/>
              </w:rPr>
              <w:t>*</w:t>
            </w:r>
          </w:p>
          <w:p w14:paraId="4C512212" w14:textId="2DDD6355" w:rsidR="002D3DFB" w:rsidRPr="00F75D36" w:rsidRDefault="009E0515" w:rsidP="009E0515">
            <w:pPr>
              <w:pStyle w:val="RepTable"/>
              <w:tabs>
                <w:tab w:val="left" w:pos="720"/>
              </w:tabs>
              <w:rPr>
                <w:highlight w:val="cyan"/>
              </w:rPr>
            </w:pPr>
            <w:r w:rsidRPr="00F75D36">
              <w:rPr>
                <w:highlight w:val="cyan"/>
              </w:rPr>
              <w:t>&lt; 4 x 10</w:t>
            </w:r>
            <w:r w:rsidRPr="00F75D36">
              <w:rPr>
                <w:highlight w:val="cyan"/>
                <w:vertAlign w:val="superscript"/>
              </w:rPr>
              <w:t>-7</w:t>
            </w:r>
            <w:r w:rsidRPr="00F75D36">
              <w:rPr>
                <w:highlight w:val="cyan"/>
              </w:rPr>
              <w:t xml:space="preserve"> Pa at 25 °C</w:t>
            </w:r>
          </w:p>
        </w:tc>
        <w:tc>
          <w:tcPr>
            <w:tcW w:w="1894" w:type="pct"/>
          </w:tcPr>
          <w:p w14:paraId="5F94F5BD" w14:textId="4D3A6C1B" w:rsidR="002D3DFB" w:rsidRPr="00F75D36" w:rsidRDefault="00F75D36" w:rsidP="00431279">
            <w:pPr>
              <w:pStyle w:val="RepTable"/>
              <w:tabs>
                <w:tab w:val="left" w:pos="720"/>
              </w:tabs>
              <w:rPr>
                <w:highlight w:val="cyan"/>
              </w:rPr>
            </w:pPr>
            <w:r w:rsidRPr="00F75D36">
              <w:rPr>
                <w:highlight w:val="cyan"/>
              </w:rPr>
              <w:t>0.001 (OPEX default value)</w:t>
            </w:r>
          </w:p>
        </w:tc>
      </w:tr>
      <w:tr w:rsidR="00821995" w:rsidRPr="00B32849" w14:paraId="3A95CBDC" w14:textId="77777777" w:rsidTr="009E0515">
        <w:tc>
          <w:tcPr>
            <w:tcW w:w="2045" w:type="pct"/>
          </w:tcPr>
          <w:p w14:paraId="12917759" w14:textId="77777777" w:rsidR="00821995" w:rsidRPr="00B32849" w:rsidRDefault="00821995" w:rsidP="00821995">
            <w:pPr>
              <w:pStyle w:val="RepTable"/>
            </w:pPr>
            <w:r w:rsidRPr="00B32849">
              <w:t>Dermal absorption</w:t>
            </w:r>
          </w:p>
        </w:tc>
        <w:tc>
          <w:tcPr>
            <w:tcW w:w="1061" w:type="pct"/>
          </w:tcPr>
          <w:p w14:paraId="23D37EA3" w14:textId="278F56C3" w:rsidR="00821995" w:rsidRPr="00062F10" w:rsidRDefault="00821995" w:rsidP="00821995">
            <w:pPr>
              <w:pStyle w:val="RepTable"/>
            </w:pPr>
            <w:r w:rsidRPr="00062F10">
              <w:t>Concentrate: 25%</w:t>
            </w:r>
          </w:p>
          <w:p w14:paraId="3EFED932" w14:textId="77777777" w:rsidR="00821995" w:rsidRDefault="00821995" w:rsidP="00821995">
            <w:pPr>
              <w:pStyle w:val="RepTable"/>
            </w:pPr>
            <w:r w:rsidRPr="00062F10">
              <w:t xml:space="preserve">Dilution: 70% </w:t>
            </w:r>
          </w:p>
          <w:p w14:paraId="2C9B62B5" w14:textId="79DB06B3" w:rsidR="00821995" w:rsidRPr="00062F10" w:rsidRDefault="00821995" w:rsidP="00821995">
            <w:pPr>
              <w:pStyle w:val="RepTable"/>
            </w:pPr>
            <w:r w:rsidRPr="00821995">
              <w:t>(Default values)</w:t>
            </w:r>
          </w:p>
        </w:tc>
        <w:tc>
          <w:tcPr>
            <w:tcW w:w="1894" w:type="pct"/>
          </w:tcPr>
          <w:p w14:paraId="421D0B11" w14:textId="591C2C15" w:rsidR="00BE4CD0" w:rsidRPr="00BE4CD0" w:rsidRDefault="00BE4CD0" w:rsidP="00BE4CD0">
            <w:pPr>
              <w:pStyle w:val="RepTable"/>
              <w:rPr>
                <w:highlight w:val="green"/>
              </w:rPr>
            </w:pPr>
            <w:r w:rsidRPr="00BE4CD0">
              <w:rPr>
                <w:highlight w:val="green"/>
              </w:rPr>
              <w:t xml:space="preserve">Concentrate: </w:t>
            </w:r>
            <w:r>
              <w:rPr>
                <w:highlight w:val="green"/>
              </w:rPr>
              <w:t>9.5</w:t>
            </w:r>
            <w:r w:rsidRPr="00BE4CD0">
              <w:rPr>
                <w:highlight w:val="green"/>
              </w:rPr>
              <w:t>%</w:t>
            </w:r>
          </w:p>
          <w:p w14:paraId="6F3E592C" w14:textId="689D38B2" w:rsidR="00BE4CD0" w:rsidRPr="00BE4CD0" w:rsidRDefault="00BE4CD0" w:rsidP="00BE4CD0">
            <w:pPr>
              <w:pStyle w:val="RepTable"/>
              <w:rPr>
                <w:highlight w:val="green"/>
              </w:rPr>
            </w:pPr>
            <w:r w:rsidRPr="00BE4CD0">
              <w:rPr>
                <w:highlight w:val="green"/>
              </w:rPr>
              <w:t>Dilution: 2</w:t>
            </w:r>
            <w:r>
              <w:rPr>
                <w:highlight w:val="green"/>
              </w:rPr>
              <w:t>5</w:t>
            </w:r>
            <w:r w:rsidRPr="00BE4CD0">
              <w:rPr>
                <w:highlight w:val="green"/>
              </w:rPr>
              <w:t xml:space="preserve">% </w:t>
            </w:r>
          </w:p>
          <w:p w14:paraId="35A70F1D" w14:textId="02D6CBF4" w:rsidR="00BE4CD0" w:rsidRPr="00BE4CD0" w:rsidRDefault="00607D21" w:rsidP="00BE4CD0">
            <w:pPr>
              <w:pStyle w:val="RepTable"/>
              <w:rPr>
                <w:highlight w:val="green"/>
              </w:rPr>
            </w:pPr>
            <w:r>
              <w:rPr>
                <w:highlight w:val="green"/>
                <w:lang w:val="en-US"/>
              </w:rPr>
              <w:t>(</w:t>
            </w:r>
            <w:r w:rsidRPr="00607D21">
              <w:rPr>
                <w:highlight w:val="green"/>
                <w:lang w:val="en-US"/>
              </w:rPr>
              <w:t xml:space="preserve">Based on dermal absorption study </w:t>
            </w:r>
            <w:r w:rsidR="00480516" w:rsidRPr="00480516">
              <w:rPr>
                <w:highlight w:val="green"/>
                <w:lang w:val="en-US"/>
              </w:rPr>
              <w:t>Imart C., 2021</w:t>
            </w:r>
            <w:r w:rsidR="00480516">
              <w:rPr>
                <w:highlight w:val="green"/>
                <w:lang w:val="en-US"/>
              </w:rPr>
              <w:t xml:space="preserve"> </w:t>
            </w:r>
            <w:r w:rsidRPr="00607D21">
              <w:rPr>
                <w:highlight w:val="green"/>
                <w:lang w:val="en-US"/>
              </w:rPr>
              <w:t>- Report No. S21-05182</w:t>
            </w:r>
            <w:r>
              <w:rPr>
                <w:highlight w:val="green"/>
                <w:lang w:val="en-US"/>
              </w:rPr>
              <w:t>)</w:t>
            </w:r>
          </w:p>
          <w:p w14:paraId="71FB16E9" w14:textId="5C43F1FB" w:rsidR="00821995" w:rsidRPr="00BE4CD0" w:rsidRDefault="00821995" w:rsidP="00821995">
            <w:pPr>
              <w:pStyle w:val="RepTable"/>
              <w:rPr>
                <w:strike/>
                <w:highlight w:val="green"/>
              </w:rPr>
            </w:pPr>
            <w:r w:rsidRPr="00BE4CD0">
              <w:rPr>
                <w:strike/>
                <w:highlight w:val="green"/>
              </w:rPr>
              <w:t>Concentrate: 0%</w:t>
            </w:r>
          </w:p>
          <w:p w14:paraId="48AAF031" w14:textId="77777777" w:rsidR="00821995" w:rsidRPr="00BE4CD0" w:rsidRDefault="00821995" w:rsidP="00821995">
            <w:pPr>
              <w:pStyle w:val="RepTable"/>
              <w:rPr>
                <w:strike/>
                <w:highlight w:val="green"/>
              </w:rPr>
            </w:pPr>
            <w:r w:rsidRPr="00BE4CD0">
              <w:rPr>
                <w:strike/>
                <w:highlight w:val="green"/>
              </w:rPr>
              <w:t xml:space="preserve">Dilution: 20% </w:t>
            </w:r>
          </w:p>
          <w:p w14:paraId="7CEE3368" w14:textId="5691DB16" w:rsidR="00821995" w:rsidRPr="00062F10" w:rsidRDefault="00821995" w:rsidP="00821995">
            <w:pPr>
              <w:pStyle w:val="RepTable"/>
            </w:pPr>
            <w:r w:rsidRPr="00BE4CD0">
              <w:rPr>
                <w:strike/>
                <w:highlight w:val="green"/>
              </w:rPr>
              <w:t>(</w:t>
            </w:r>
            <w:r w:rsidR="00173032" w:rsidRPr="00BE4CD0">
              <w:rPr>
                <w:strike/>
                <w:highlight w:val="green"/>
              </w:rPr>
              <w:t>EFSA Scientific Report 2007; 106, 1-98</w:t>
            </w:r>
            <w:r w:rsidRPr="00BE4CD0">
              <w:rPr>
                <w:strike/>
                <w:highlight w:val="green"/>
              </w:rPr>
              <w:t>)</w:t>
            </w:r>
          </w:p>
        </w:tc>
      </w:tr>
    </w:tbl>
    <w:p w14:paraId="03525B97" w14:textId="2566406F" w:rsidR="00173032" w:rsidRPr="00431279" w:rsidRDefault="00431279" w:rsidP="00431279">
      <w:pPr>
        <w:widowControl w:val="0"/>
        <w:rPr>
          <w:vertAlign w:val="superscript"/>
          <w:lang w:val="en-GB"/>
        </w:rPr>
      </w:pPr>
      <w:bookmarkStart w:id="249" w:name="_Toc304462612"/>
      <w:bookmarkStart w:id="250" w:name="_Toc314067803"/>
      <w:bookmarkStart w:id="251" w:name="_Toc314122093"/>
      <w:bookmarkStart w:id="252" w:name="_Toc314129272"/>
      <w:bookmarkStart w:id="253" w:name="_Toc314142391"/>
      <w:bookmarkStart w:id="254" w:name="_Toc314557398"/>
      <w:bookmarkStart w:id="255" w:name="_Toc314557656"/>
      <w:bookmarkStart w:id="256" w:name="_Toc328552157"/>
      <w:bookmarkStart w:id="257" w:name="_Toc332020600"/>
      <w:bookmarkStart w:id="258" w:name="_Toc332203444"/>
      <w:bookmarkStart w:id="259" w:name="_Toc332206996"/>
      <w:bookmarkStart w:id="260" w:name="_Toc332296165"/>
      <w:bookmarkStart w:id="261" w:name="_Toc336434732"/>
      <w:bookmarkStart w:id="262" w:name="_Toc397516883"/>
      <w:bookmarkStart w:id="263" w:name="_Toc398627863"/>
      <w:bookmarkStart w:id="264" w:name="_Toc399335718"/>
      <w:bookmarkStart w:id="265" w:name="_Toc399764858"/>
      <w:bookmarkStart w:id="266" w:name="_Toc412562650"/>
      <w:bookmarkStart w:id="267" w:name="_Toc412562727"/>
      <w:bookmarkStart w:id="268" w:name="_Toc413662719"/>
      <w:bookmarkStart w:id="269" w:name="_Toc413673576"/>
      <w:bookmarkStart w:id="270" w:name="_Toc413673674"/>
      <w:bookmarkStart w:id="271" w:name="_Toc413673745"/>
      <w:bookmarkStart w:id="272" w:name="_Toc413928644"/>
      <w:bookmarkStart w:id="273" w:name="_Toc413936258"/>
      <w:bookmarkStart w:id="274" w:name="_Toc413937969"/>
      <w:bookmarkStart w:id="275" w:name="_Toc414026696"/>
      <w:bookmarkStart w:id="276" w:name="_Toc414974075"/>
      <w:bookmarkStart w:id="277" w:name="_Toc450900949"/>
      <w:bookmarkStart w:id="278" w:name="_Toc450920615"/>
      <w:bookmarkStart w:id="279" w:name="_Toc450923736"/>
      <w:bookmarkStart w:id="280" w:name="_Toc454460969"/>
      <w:bookmarkStart w:id="281" w:name="_Toc454462805"/>
      <w:r w:rsidRPr="00431279">
        <w:rPr>
          <w:highlight w:val="cyan"/>
          <w:vertAlign w:val="superscript"/>
          <w:lang w:val="en-GB"/>
        </w:rPr>
        <w:t xml:space="preserve">* EFSA Scientific Report (2007) 106, 1-98, Conclusion on the peer review of </w:t>
      </w:r>
      <w:proofErr w:type="spellStart"/>
      <w:r w:rsidRPr="00431279">
        <w:rPr>
          <w:highlight w:val="cyan"/>
          <w:vertAlign w:val="superscript"/>
          <w:lang w:val="en-GB"/>
        </w:rPr>
        <w:t>prothioconazole</w:t>
      </w:r>
      <w:proofErr w:type="spellEnd"/>
    </w:p>
    <w:p w14:paraId="6AFC5F81" w14:textId="77777777" w:rsidR="00431279" w:rsidRDefault="00431279" w:rsidP="00431279">
      <w:pPr>
        <w:widowControl w:val="0"/>
        <w:rPr>
          <w:lang w:val="en-GB"/>
        </w:rPr>
      </w:pPr>
    </w:p>
    <w:p w14:paraId="66E020C7" w14:textId="7D99760A" w:rsidR="00173032" w:rsidRPr="00173032" w:rsidRDefault="00173032" w:rsidP="00173032">
      <w:pPr>
        <w:widowControl w:val="0"/>
        <w:jc w:val="both"/>
        <w:rPr>
          <w:lang w:val="en-GB"/>
        </w:rPr>
      </w:pPr>
      <w:r w:rsidRPr="00173032">
        <w:rPr>
          <w:lang w:val="en-GB"/>
        </w:rPr>
        <w:t>According to the EFSA conclusion (EFSA Scientific Report 2007; 106, 1-98) the metabolite JAU 6476-desthio (M04) is considered more toxic than the parent. Therefore, a detailed risk assessment for all population groups is required for JAU 6476-desthio.</w:t>
      </w:r>
    </w:p>
    <w:p w14:paraId="3F56641C" w14:textId="77777777" w:rsidR="00173032" w:rsidRPr="00173032" w:rsidRDefault="00173032" w:rsidP="00173032">
      <w:pPr>
        <w:widowControl w:val="0"/>
        <w:jc w:val="both"/>
        <w:rPr>
          <w:lang w:val="en-GB"/>
        </w:rPr>
      </w:pPr>
    </w:p>
    <w:p w14:paraId="704B5CA3" w14:textId="05CCDDFD" w:rsidR="00173032" w:rsidRDefault="00173032" w:rsidP="00173032">
      <w:pPr>
        <w:widowControl w:val="0"/>
        <w:jc w:val="both"/>
        <w:rPr>
          <w:b/>
          <w:i/>
          <w:lang w:val="en-GB"/>
        </w:rPr>
      </w:pPr>
      <w:r w:rsidRPr="00173032">
        <w:rPr>
          <w:b/>
          <w:i/>
          <w:lang w:val="en-GB"/>
        </w:rPr>
        <w:t>Relevant notes for prothioconazole-desthio risk assessment:</w:t>
      </w:r>
    </w:p>
    <w:p w14:paraId="1F6CED0F" w14:textId="77777777" w:rsidR="00A711CE" w:rsidRDefault="00A711CE" w:rsidP="00173032">
      <w:pPr>
        <w:widowControl w:val="0"/>
        <w:jc w:val="both"/>
        <w:rPr>
          <w:b/>
          <w:i/>
          <w:lang w:val="en-GB"/>
        </w:rPr>
      </w:pPr>
    </w:p>
    <w:tbl>
      <w:tblPr>
        <w:tblStyle w:val="Tabela-Siatka"/>
        <w:tblW w:w="0" w:type="auto"/>
        <w:shd w:val="clear" w:color="auto" w:fill="D9D9D9" w:themeFill="background1" w:themeFillShade="D9"/>
        <w:tblLook w:val="04A0" w:firstRow="1" w:lastRow="0" w:firstColumn="1" w:lastColumn="0" w:noHBand="0" w:noVBand="1"/>
      </w:tblPr>
      <w:tblGrid>
        <w:gridCol w:w="1271"/>
        <w:gridCol w:w="8077"/>
      </w:tblGrid>
      <w:tr w:rsidR="003F7D3D" w14:paraId="58CDF952" w14:textId="77777777" w:rsidTr="00E01A97">
        <w:tc>
          <w:tcPr>
            <w:tcW w:w="1271" w:type="dxa"/>
            <w:shd w:val="clear" w:color="auto" w:fill="D9D9D9" w:themeFill="background1" w:themeFillShade="D9"/>
          </w:tcPr>
          <w:p w14:paraId="492A0F0E" w14:textId="77777777" w:rsidR="003F7D3D" w:rsidRDefault="003F7D3D" w:rsidP="00E01A97">
            <w:pPr>
              <w:pStyle w:val="RepStandard"/>
              <w:jc w:val="left"/>
            </w:pPr>
            <w:bookmarkStart w:id="282" w:name="_Hlk172311830"/>
            <w:r>
              <w:t>Comment of ZRMS</w:t>
            </w:r>
          </w:p>
        </w:tc>
        <w:tc>
          <w:tcPr>
            <w:tcW w:w="8077" w:type="dxa"/>
            <w:shd w:val="clear" w:color="auto" w:fill="D9D9D9" w:themeFill="background1" w:themeFillShade="D9"/>
          </w:tcPr>
          <w:p w14:paraId="20F854FE" w14:textId="77777777" w:rsidR="003F7D3D" w:rsidRDefault="00A711CE" w:rsidP="00E01A97">
            <w:pPr>
              <w:pStyle w:val="RepStandard"/>
              <w:rPr>
                <w:strike/>
              </w:rPr>
            </w:pPr>
            <w:r w:rsidRPr="00897979">
              <w:rPr>
                <w:strike/>
              </w:rPr>
              <w:t xml:space="preserve">The approach </w:t>
            </w:r>
            <w:r w:rsidR="001F61E6" w:rsidRPr="00897979">
              <w:rPr>
                <w:strike/>
              </w:rPr>
              <w:t>suggested</w:t>
            </w:r>
            <w:r w:rsidRPr="00897979">
              <w:rPr>
                <w:strike/>
              </w:rPr>
              <w:t xml:space="preserve"> by Applicant to assess the exposure to metabolite prothioconazole-desthio </w:t>
            </w:r>
            <w:r w:rsidR="001F61E6" w:rsidRPr="00897979">
              <w:rPr>
                <w:strike/>
              </w:rPr>
              <w:t>represents</w:t>
            </w:r>
            <w:r w:rsidRPr="00897979">
              <w:rPr>
                <w:strike/>
              </w:rPr>
              <w:t xml:space="preserve"> the worst scenario (maximal conversion rate of parent substance). The assumptions used in </w:t>
            </w:r>
            <w:r w:rsidR="001F61E6" w:rsidRPr="00897979">
              <w:rPr>
                <w:strike/>
              </w:rPr>
              <w:t xml:space="preserve">the </w:t>
            </w:r>
            <w:r w:rsidRPr="00897979">
              <w:rPr>
                <w:strike/>
              </w:rPr>
              <w:t xml:space="preserve">calculations are accepted. </w:t>
            </w:r>
          </w:p>
          <w:p w14:paraId="6D906DB7" w14:textId="1A29D5F0" w:rsidR="00897979" w:rsidRPr="009C7CC2" w:rsidRDefault="00B35815" w:rsidP="00E01A97">
            <w:pPr>
              <w:pStyle w:val="RepStandard"/>
              <w:rPr>
                <w:strike/>
              </w:rPr>
            </w:pPr>
            <w:r w:rsidRPr="009C7CC2">
              <w:rPr>
                <w:bCs/>
                <w:highlight w:val="yellow"/>
                <w:lang w:eastAsia="el-GR"/>
              </w:rPr>
              <w:t>The conversion rate</w:t>
            </w:r>
            <w:r w:rsidR="00FD1C4D">
              <w:rPr>
                <w:bCs/>
                <w:highlight w:val="yellow"/>
                <w:lang w:eastAsia="el-GR"/>
              </w:rPr>
              <w:t xml:space="preserve"> of the parent compound to</w:t>
            </w:r>
            <w:r w:rsidRPr="009C7CC2">
              <w:rPr>
                <w:bCs/>
                <w:highlight w:val="yellow"/>
                <w:lang w:eastAsia="el-GR"/>
              </w:rPr>
              <w:t xml:space="preserve"> </w:t>
            </w:r>
            <w:proofErr w:type="spellStart"/>
            <w:r w:rsidR="00B77B0B" w:rsidRPr="009C7CC2">
              <w:rPr>
                <w:bCs/>
                <w:highlight w:val="yellow"/>
                <w:lang w:eastAsia="el-GR"/>
              </w:rPr>
              <w:t>Prthioconazole</w:t>
            </w:r>
            <w:r w:rsidRPr="009C7CC2">
              <w:rPr>
                <w:bCs/>
                <w:highlight w:val="yellow"/>
                <w:lang w:eastAsia="el-GR"/>
              </w:rPr>
              <w:t>-desthio</w:t>
            </w:r>
            <w:proofErr w:type="spellEnd"/>
            <w:r w:rsidRPr="009C7CC2">
              <w:rPr>
                <w:bCs/>
                <w:highlight w:val="yellow"/>
                <w:lang w:eastAsia="el-GR"/>
              </w:rPr>
              <w:t xml:space="preserve"> </w:t>
            </w:r>
            <w:r w:rsidR="00FD1C4D">
              <w:rPr>
                <w:bCs/>
                <w:highlight w:val="yellow"/>
                <w:lang w:eastAsia="el-GR"/>
              </w:rPr>
              <w:t xml:space="preserve">amounts </w:t>
            </w:r>
            <w:r w:rsidRPr="009C7CC2">
              <w:rPr>
                <w:bCs/>
                <w:highlight w:val="yellow"/>
                <w:lang w:eastAsia="el-GR"/>
              </w:rPr>
              <w:t>to 45% (as proposed in „Pesticide peer review meeting“ of September, 2020)</w:t>
            </w:r>
            <w:r w:rsidR="00FD1C4D">
              <w:rPr>
                <w:bCs/>
                <w:highlight w:val="yellow"/>
                <w:lang w:eastAsia="el-GR"/>
              </w:rPr>
              <w:t>. This rate</w:t>
            </w:r>
            <w:r w:rsidRPr="009C7CC2">
              <w:rPr>
                <w:bCs/>
                <w:highlight w:val="yellow"/>
                <w:lang w:eastAsia="el-GR"/>
              </w:rPr>
              <w:t xml:space="preserve"> should be used in the assessment</w:t>
            </w:r>
            <w:r w:rsidR="002E0519" w:rsidRPr="009C7CC2">
              <w:rPr>
                <w:bCs/>
                <w:highlight w:val="yellow"/>
                <w:lang w:eastAsia="el-GR"/>
              </w:rPr>
              <w:t xml:space="preserve"> (</w:t>
            </w:r>
            <w:proofErr w:type="spellStart"/>
            <w:r w:rsidR="002E0519" w:rsidRPr="009C7CC2">
              <w:rPr>
                <w:bCs/>
                <w:highlight w:val="yellow"/>
                <w:lang w:eastAsia="el-GR"/>
              </w:rPr>
              <w:t>prothioconazole</w:t>
            </w:r>
            <w:proofErr w:type="spellEnd"/>
            <w:r w:rsidR="002E0519" w:rsidRPr="009C7CC2">
              <w:rPr>
                <w:bCs/>
                <w:highlight w:val="yellow"/>
                <w:lang w:eastAsia="el-GR"/>
              </w:rPr>
              <w:t xml:space="preserve">: 0.11 kg/ha and 0.08163 kg/ha for </w:t>
            </w:r>
            <w:proofErr w:type="spellStart"/>
            <w:r w:rsidR="002E0519" w:rsidRPr="009C7CC2">
              <w:rPr>
                <w:bCs/>
                <w:highlight w:val="yellow"/>
                <w:lang w:eastAsia="el-GR"/>
              </w:rPr>
              <w:t>prothioconazole-desthhio</w:t>
            </w:r>
            <w:proofErr w:type="spellEnd"/>
            <w:r w:rsidR="002E0519" w:rsidRPr="009C7CC2">
              <w:rPr>
                <w:bCs/>
                <w:highlight w:val="yellow"/>
                <w:lang w:eastAsia="el-GR"/>
              </w:rPr>
              <w:t xml:space="preserve">). </w:t>
            </w:r>
            <w:r w:rsidR="00FD1C4D">
              <w:rPr>
                <w:highlight w:val="yellow"/>
              </w:rPr>
              <w:t>Concluding</w:t>
            </w:r>
            <w:r w:rsidR="00B77B0B" w:rsidRPr="009C7CC2">
              <w:rPr>
                <w:highlight w:val="yellow"/>
              </w:rPr>
              <w:t>, the scenario presented by the Applicant (</w:t>
            </w:r>
            <w:r w:rsidR="00FD1C4D">
              <w:rPr>
                <w:highlight w:val="yellow"/>
              </w:rPr>
              <w:t xml:space="preserve">anticipating </w:t>
            </w:r>
            <w:r w:rsidR="00B77B0B" w:rsidRPr="009C7CC2">
              <w:rPr>
                <w:highlight w:val="yellow"/>
              </w:rPr>
              <w:t xml:space="preserve">maximal conversion rate of </w:t>
            </w:r>
            <w:r w:rsidR="00FD1C4D">
              <w:rPr>
                <w:highlight w:val="yellow"/>
              </w:rPr>
              <w:t xml:space="preserve">the </w:t>
            </w:r>
            <w:r w:rsidR="00B77B0B" w:rsidRPr="009C7CC2">
              <w:rPr>
                <w:highlight w:val="yellow"/>
              </w:rPr>
              <w:t xml:space="preserve">parent substance) </w:t>
            </w:r>
            <w:r w:rsidR="00FD1C4D">
              <w:rPr>
                <w:highlight w:val="yellow"/>
              </w:rPr>
              <w:t>can</w:t>
            </w:r>
            <w:r w:rsidR="00B77B0B" w:rsidRPr="009C7CC2">
              <w:rPr>
                <w:highlight w:val="yellow"/>
              </w:rPr>
              <w:t xml:space="preserve"> be accepted as an overestimated scenario.</w:t>
            </w:r>
            <w:r w:rsidR="00B77B0B" w:rsidRPr="009C7CC2">
              <w:t xml:space="preserve"> </w:t>
            </w:r>
          </w:p>
        </w:tc>
      </w:tr>
      <w:bookmarkEnd w:id="282"/>
    </w:tbl>
    <w:p w14:paraId="162DCA96" w14:textId="77777777" w:rsidR="00173032" w:rsidRPr="00173032" w:rsidRDefault="00173032" w:rsidP="00173032">
      <w:pPr>
        <w:widowControl w:val="0"/>
        <w:jc w:val="both"/>
        <w:rPr>
          <w:b/>
          <w:lang w:val="en-GB"/>
        </w:rPr>
      </w:pPr>
    </w:p>
    <w:p w14:paraId="75C18939" w14:textId="77777777" w:rsidR="00173032" w:rsidRPr="00173032" w:rsidRDefault="00173032" w:rsidP="00173032">
      <w:pPr>
        <w:widowControl w:val="0"/>
        <w:jc w:val="both"/>
        <w:rPr>
          <w:lang w:val="en-GB"/>
        </w:rPr>
      </w:pPr>
      <w:r w:rsidRPr="00173032">
        <w:rPr>
          <w:lang w:val="en-GB"/>
        </w:rPr>
        <w:t xml:space="preserve">Since the conversion rate of </w:t>
      </w:r>
      <w:proofErr w:type="spellStart"/>
      <w:r w:rsidRPr="00173032">
        <w:rPr>
          <w:lang w:val="en-GB"/>
        </w:rPr>
        <w:t>prothioconazole</w:t>
      </w:r>
      <w:proofErr w:type="spellEnd"/>
      <w:r w:rsidRPr="00173032">
        <w:rPr>
          <w:lang w:val="en-GB"/>
        </w:rPr>
        <w:t xml:space="preserve"> to </w:t>
      </w:r>
      <w:proofErr w:type="spellStart"/>
      <w:r w:rsidRPr="00173032">
        <w:rPr>
          <w:lang w:val="en-GB"/>
        </w:rPr>
        <w:t>prothioconazole-desthio</w:t>
      </w:r>
      <w:proofErr w:type="spellEnd"/>
      <w:r w:rsidRPr="00173032">
        <w:rPr>
          <w:lang w:val="en-GB"/>
        </w:rPr>
        <w:t xml:space="preserve"> is not known, a conservative approach was applied, and the following assumptions were used in the exposure calculations:</w:t>
      </w:r>
    </w:p>
    <w:p w14:paraId="1CBA3A68" w14:textId="77777777" w:rsidR="00173032" w:rsidRPr="00173032" w:rsidRDefault="00173032" w:rsidP="00173032">
      <w:pPr>
        <w:widowControl w:val="0"/>
        <w:jc w:val="both"/>
        <w:rPr>
          <w:lang w:val="en-GB"/>
        </w:rPr>
      </w:pPr>
    </w:p>
    <w:p w14:paraId="2F5F746F" w14:textId="77777777" w:rsidR="00173032" w:rsidRPr="00173032" w:rsidRDefault="00173032" w:rsidP="00434775">
      <w:pPr>
        <w:widowControl w:val="0"/>
        <w:numPr>
          <w:ilvl w:val="0"/>
          <w:numId w:val="13"/>
        </w:numPr>
        <w:jc w:val="both"/>
        <w:rPr>
          <w:lang w:val="en-GB"/>
        </w:rPr>
      </w:pPr>
      <w:r w:rsidRPr="00173032">
        <w:rPr>
          <w:lang w:val="en-GB"/>
        </w:rPr>
        <w:t xml:space="preserve">For the exposure assessment to prothioconazole-desthio a total conversion of </w:t>
      </w:r>
      <w:proofErr w:type="spellStart"/>
      <w:r w:rsidRPr="00173032">
        <w:rPr>
          <w:lang w:val="en-GB"/>
        </w:rPr>
        <w:t>prothioconazole</w:t>
      </w:r>
      <w:proofErr w:type="spellEnd"/>
      <w:r w:rsidRPr="00173032">
        <w:rPr>
          <w:lang w:val="en-GB"/>
        </w:rPr>
        <w:t xml:space="preserve"> to </w:t>
      </w:r>
      <w:proofErr w:type="spellStart"/>
      <w:r w:rsidRPr="00173032">
        <w:rPr>
          <w:lang w:val="en-GB"/>
        </w:rPr>
        <w:t>prothioconazole-desthio</w:t>
      </w:r>
      <w:proofErr w:type="spellEnd"/>
      <w:r w:rsidRPr="00173032">
        <w:rPr>
          <w:lang w:val="en-GB"/>
        </w:rPr>
        <w:t xml:space="preserve"> was assumed. To calculate the amount of prothioconazole-desthio a conversion factor of 0.907 was applied (based on a molecular weight of 344.254 g/mol for </w:t>
      </w:r>
      <w:proofErr w:type="spellStart"/>
      <w:r w:rsidRPr="00173032">
        <w:rPr>
          <w:lang w:val="en-GB"/>
        </w:rPr>
        <w:t>prothioconazole</w:t>
      </w:r>
      <w:proofErr w:type="spellEnd"/>
      <w:r w:rsidRPr="00173032">
        <w:rPr>
          <w:lang w:val="en-GB"/>
        </w:rPr>
        <w:t xml:space="preserve"> and 312.194 g/mol for prothioconazole-desthio);</w:t>
      </w:r>
    </w:p>
    <w:p w14:paraId="7C029931" w14:textId="77777777" w:rsidR="00173032" w:rsidRPr="00173032" w:rsidRDefault="00173032" w:rsidP="00173032">
      <w:pPr>
        <w:widowControl w:val="0"/>
        <w:ind w:left="720"/>
        <w:jc w:val="both"/>
        <w:rPr>
          <w:lang w:val="en-GB"/>
        </w:rPr>
      </w:pPr>
    </w:p>
    <w:p w14:paraId="0ABBE8F6" w14:textId="77777777" w:rsidR="00173032" w:rsidRPr="000F3834" w:rsidRDefault="00173032" w:rsidP="00434775">
      <w:pPr>
        <w:widowControl w:val="0"/>
        <w:numPr>
          <w:ilvl w:val="0"/>
          <w:numId w:val="13"/>
        </w:numPr>
        <w:jc w:val="both"/>
        <w:rPr>
          <w:strike/>
          <w:highlight w:val="green"/>
          <w:lang w:val="en-GB"/>
        </w:rPr>
      </w:pPr>
      <w:r w:rsidRPr="000F3834">
        <w:rPr>
          <w:strike/>
          <w:highlight w:val="green"/>
          <w:lang w:val="en-GB"/>
        </w:rPr>
        <w:t xml:space="preserve">For the operator exposure calculation, formation of </w:t>
      </w:r>
      <w:proofErr w:type="spellStart"/>
      <w:r w:rsidRPr="000F3834">
        <w:rPr>
          <w:strike/>
          <w:highlight w:val="green"/>
          <w:lang w:val="en-GB"/>
        </w:rPr>
        <w:t>prothioconazole</w:t>
      </w:r>
      <w:proofErr w:type="spellEnd"/>
      <w:r w:rsidRPr="000F3834">
        <w:rPr>
          <w:strike/>
          <w:highlight w:val="green"/>
          <w:lang w:val="en-GB"/>
        </w:rPr>
        <w:t xml:space="preserve"> – </w:t>
      </w:r>
      <w:proofErr w:type="spellStart"/>
      <w:r w:rsidRPr="000F3834">
        <w:rPr>
          <w:strike/>
          <w:highlight w:val="green"/>
          <w:lang w:val="en-GB"/>
        </w:rPr>
        <w:t>desthio</w:t>
      </w:r>
      <w:proofErr w:type="spellEnd"/>
      <w:r w:rsidRPr="000F3834">
        <w:rPr>
          <w:strike/>
          <w:highlight w:val="green"/>
          <w:lang w:val="en-GB"/>
        </w:rPr>
        <w:t xml:space="preserve"> is not expected in the concentrate, thus during the M/L task the dermal absorption of prothioconazole-desthio was not considered and a dermal absorption value of 0% was applied to remove this from calculation.</w:t>
      </w:r>
    </w:p>
    <w:p w14:paraId="65E4D817" w14:textId="77777777" w:rsidR="00173032" w:rsidRPr="000F3834" w:rsidRDefault="00173032" w:rsidP="00173032">
      <w:pPr>
        <w:ind w:left="708"/>
        <w:rPr>
          <w:strike/>
        </w:rPr>
      </w:pPr>
    </w:p>
    <w:p w14:paraId="18B213E0" w14:textId="6C96FBAC" w:rsidR="00173032" w:rsidRDefault="00173032" w:rsidP="001F61E6">
      <w:pPr>
        <w:widowControl w:val="0"/>
        <w:numPr>
          <w:ilvl w:val="0"/>
          <w:numId w:val="13"/>
        </w:numPr>
        <w:jc w:val="both"/>
        <w:rPr>
          <w:lang w:val="en-GB"/>
        </w:rPr>
      </w:pPr>
      <w:r w:rsidRPr="00173032">
        <w:rPr>
          <w:lang w:val="en-GB"/>
        </w:rPr>
        <w:t xml:space="preserve">No conversion of </w:t>
      </w:r>
      <w:proofErr w:type="spellStart"/>
      <w:r w:rsidRPr="00173032">
        <w:rPr>
          <w:lang w:val="en-GB"/>
        </w:rPr>
        <w:t>prothioconazole-desthio</w:t>
      </w:r>
      <w:proofErr w:type="spellEnd"/>
      <w:r w:rsidRPr="00173032">
        <w:rPr>
          <w:lang w:val="en-GB"/>
        </w:rPr>
        <w:t xml:space="preserve"> to </w:t>
      </w:r>
      <w:proofErr w:type="spellStart"/>
      <w:r w:rsidRPr="00173032">
        <w:rPr>
          <w:lang w:val="en-GB"/>
        </w:rPr>
        <w:t>prothioconazole</w:t>
      </w:r>
      <w:proofErr w:type="spellEnd"/>
      <w:r w:rsidRPr="00173032">
        <w:rPr>
          <w:lang w:val="en-GB"/>
        </w:rPr>
        <w:t xml:space="preserve"> was considered for the exposure assessment of </w:t>
      </w:r>
      <w:proofErr w:type="spellStart"/>
      <w:r w:rsidRPr="00173032">
        <w:rPr>
          <w:lang w:val="en-GB"/>
        </w:rPr>
        <w:t>prothioconazole</w:t>
      </w:r>
      <w:proofErr w:type="spellEnd"/>
      <w:r w:rsidRPr="00173032">
        <w:rPr>
          <w:lang w:val="en-GB"/>
        </w:rPr>
        <w:t>.</w:t>
      </w:r>
    </w:p>
    <w:p w14:paraId="362DED46" w14:textId="77777777" w:rsidR="000F3834" w:rsidRDefault="000F3834" w:rsidP="000F3834">
      <w:pPr>
        <w:pStyle w:val="Akapitzlist"/>
        <w:rPr>
          <w:lang w:val="en-GB"/>
        </w:rPr>
      </w:pPr>
    </w:p>
    <w:p w14:paraId="7741E653" w14:textId="40C4F3D0" w:rsidR="000F3834" w:rsidRDefault="000F3834" w:rsidP="001F61E6">
      <w:pPr>
        <w:widowControl w:val="0"/>
        <w:numPr>
          <w:ilvl w:val="0"/>
          <w:numId w:val="13"/>
        </w:numPr>
        <w:jc w:val="both"/>
        <w:rPr>
          <w:highlight w:val="green"/>
          <w:lang w:val="en-GB"/>
        </w:rPr>
      </w:pPr>
      <w:r w:rsidRPr="000F3834">
        <w:rPr>
          <w:highlight w:val="green"/>
          <w:lang w:val="en-GB"/>
        </w:rPr>
        <w:t xml:space="preserve">For the combined risk assessment a conversion rate of 50% is considered from </w:t>
      </w:r>
      <w:proofErr w:type="spellStart"/>
      <w:r w:rsidRPr="000F3834">
        <w:rPr>
          <w:highlight w:val="green"/>
          <w:lang w:val="en-GB"/>
        </w:rPr>
        <w:t>prothioconazole</w:t>
      </w:r>
      <w:proofErr w:type="spellEnd"/>
      <w:r w:rsidRPr="000F3834">
        <w:rPr>
          <w:highlight w:val="green"/>
          <w:lang w:val="en-GB"/>
        </w:rPr>
        <w:t xml:space="preserve"> to </w:t>
      </w:r>
      <w:proofErr w:type="spellStart"/>
      <w:r w:rsidRPr="000F3834">
        <w:rPr>
          <w:highlight w:val="green"/>
          <w:lang w:val="en-GB"/>
        </w:rPr>
        <w:t>prothioconazole-desthio</w:t>
      </w:r>
      <w:proofErr w:type="spellEnd"/>
      <w:r w:rsidRPr="000F3834">
        <w:rPr>
          <w:highlight w:val="green"/>
          <w:lang w:val="en-GB"/>
        </w:rPr>
        <w:t>.</w:t>
      </w:r>
    </w:p>
    <w:p w14:paraId="1049AF75" w14:textId="77777777" w:rsidR="00B55A6F" w:rsidRDefault="00B55A6F" w:rsidP="00B55A6F">
      <w:pPr>
        <w:pStyle w:val="Akapitzlist"/>
        <w:rPr>
          <w:highlight w:val="green"/>
          <w:lang w:val="en-GB"/>
        </w:rPr>
      </w:pPr>
    </w:p>
    <w:p w14:paraId="5ECA41C3" w14:textId="75DCD845" w:rsidR="00B55A6F" w:rsidRDefault="00B55A6F" w:rsidP="00B55A6F">
      <w:pPr>
        <w:widowControl w:val="0"/>
        <w:jc w:val="both"/>
        <w:rPr>
          <w:highlight w:val="green"/>
          <w:lang w:val="en-GB"/>
        </w:rPr>
      </w:pPr>
    </w:p>
    <w:p w14:paraId="2A34D2E8" w14:textId="7402FCBA" w:rsidR="00B55A6F" w:rsidRPr="00B55A6F" w:rsidRDefault="00B55A6F" w:rsidP="00B55A6F">
      <w:pPr>
        <w:widowControl w:val="0"/>
        <w:jc w:val="both"/>
        <w:rPr>
          <w:b/>
          <w:bCs/>
          <w:highlight w:val="green"/>
          <w:u w:val="single"/>
          <w:lang w:val="en-GB"/>
        </w:rPr>
      </w:pPr>
      <w:r w:rsidRPr="00B55A6F">
        <w:rPr>
          <w:b/>
          <w:bCs/>
          <w:highlight w:val="green"/>
          <w:u w:val="single"/>
          <w:lang w:val="en-GB"/>
        </w:rPr>
        <w:t>APPROACH USED FOR WORKER AND RESIDENT</w:t>
      </w:r>
    </w:p>
    <w:p w14:paraId="478BCF05" w14:textId="77777777" w:rsidR="00B55A6F" w:rsidRPr="00B55A6F" w:rsidRDefault="00B55A6F" w:rsidP="00B55A6F">
      <w:pPr>
        <w:widowControl w:val="0"/>
        <w:jc w:val="both"/>
        <w:rPr>
          <w:highlight w:val="green"/>
          <w:lang w:val="en-GB"/>
        </w:rPr>
      </w:pPr>
    </w:p>
    <w:p w14:paraId="5991CA42" w14:textId="50CEC95A" w:rsidR="00B55A6F" w:rsidRPr="00B55A6F" w:rsidRDefault="00B55A6F" w:rsidP="00B55A6F">
      <w:pPr>
        <w:widowControl w:val="0"/>
        <w:jc w:val="both"/>
        <w:rPr>
          <w:highlight w:val="green"/>
          <w:lang w:val="en-GB"/>
        </w:rPr>
      </w:pPr>
      <w:r w:rsidRPr="00B55A6F">
        <w:rPr>
          <w:highlight w:val="green"/>
          <w:lang w:val="en-GB"/>
        </w:rPr>
        <w:t xml:space="preserve">To </w:t>
      </w:r>
      <w:r>
        <w:rPr>
          <w:highlight w:val="green"/>
          <w:lang w:val="en-GB"/>
        </w:rPr>
        <w:t xml:space="preserve">achieve </w:t>
      </w:r>
      <w:r w:rsidRPr="00B55A6F">
        <w:rPr>
          <w:highlight w:val="green"/>
          <w:lang w:val="en-GB"/>
        </w:rPr>
        <w:t xml:space="preserve">an acceptable risk in all exposition groups (operator, worker and resident/bystander), </w:t>
      </w:r>
      <w:r>
        <w:rPr>
          <w:highlight w:val="green"/>
          <w:lang w:val="en-GB"/>
        </w:rPr>
        <w:t>the following</w:t>
      </w:r>
      <w:r w:rsidRPr="00B55A6F">
        <w:rPr>
          <w:highlight w:val="green"/>
          <w:lang w:val="en-GB"/>
        </w:rPr>
        <w:t xml:space="preserve"> approach were used to refine worker and residents in order to have a more realistic and acceptable risk.</w:t>
      </w:r>
    </w:p>
    <w:p w14:paraId="49091ED7" w14:textId="77777777" w:rsidR="00B55A6F" w:rsidRPr="00B55A6F" w:rsidRDefault="00B55A6F" w:rsidP="00B55A6F">
      <w:pPr>
        <w:widowControl w:val="0"/>
        <w:jc w:val="both"/>
        <w:rPr>
          <w:highlight w:val="green"/>
          <w:lang w:val="en-GB"/>
        </w:rPr>
      </w:pPr>
    </w:p>
    <w:p w14:paraId="3E99100C" w14:textId="125A4192" w:rsidR="00B55A6F" w:rsidRPr="00B55A6F" w:rsidRDefault="00B55A6F" w:rsidP="00B55A6F">
      <w:pPr>
        <w:widowControl w:val="0"/>
        <w:jc w:val="both"/>
        <w:rPr>
          <w:highlight w:val="green"/>
          <w:lang w:val="en-GB"/>
        </w:rPr>
      </w:pPr>
      <w:r w:rsidRPr="00B55A6F">
        <w:rPr>
          <w:b/>
          <w:bCs/>
          <w:highlight w:val="green"/>
          <w:lang w:val="en-GB"/>
        </w:rPr>
        <w:t xml:space="preserve">For </w:t>
      </w:r>
      <w:r>
        <w:rPr>
          <w:b/>
          <w:bCs/>
          <w:highlight w:val="green"/>
          <w:lang w:val="en-GB"/>
        </w:rPr>
        <w:t xml:space="preserve">the </w:t>
      </w:r>
      <w:r w:rsidRPr="00B55A6F">
        <w:rPr>
          <w:b/>
          <w:bCs/>
          <w:highlight w:val="green"/>
          <w:lang w:val="en-GB"/>
        </w:rPr>
        <w:t>worker</w:t>
      </w:r>
      <w:r>
        <w:rPr>
          <w:b/>
          <w:bCs/>
          <w:highlight w:val="green"/>
          <w:lang w:val="en-GB"/>
        </w:rPr>
        <w:t xml:space="preserve"> and the resident</w:t>
      </w:r>
      <w:r w:rsidRPr="00B55A6F">
        <w:rPr>
          <w:highlight w:val="green"/>
          <w:lang w:val="en-GB"/>
        </w:rPr>
        <w:t>, a DFR study was used to refine the prothioconazole-desthio assessment (For study details please see point 2.11). This study was performed with a similar formulation (</w:t>
      </w:r>
      <w:proofErr w:type="spellStart"/>
      <w:r w:rsidRPr="00B55A6F">
        <w:rPr>
          <w:highlight w:val="green"/>
          <w:lang w:val="en-GB"/>
        </w:rPr>
        <w:t>Prothioconazole</w:t>
      </w:r>
      <w:proofErr w:type="spellEnd"/>
      <w:r w:rsidRPr="00B55A6F">
        <w:rPr>
          <w:highlight w:val="green"/>
          <w:lang w:val="en-GB"/>
        </w:rPr>
        <w:t xml:space="preserve"> + Folpet) which the objective is to generate specimens on decline of </w:t>
      </w:r>
      <w:proofErr w:type="spellStart"/>
      <w:r w:rsidRPr="00B55A6F">
        <w:rPr>
          <w:highlight w:val="green"/>
          <w:lang w:val="en-GB"/>
        </w:rPr>
        <w:t>Prothioconazole</w:t>
      </w:r>
      <w:proofErr w:type="spellEnd"/>
      <w:r w:rsidRPr="00B55A6F">
        <w:rPr>
          <w:highlight w:val="green"/>
          <w:lang w:val="en-GB"/>
        </w:rPr>
        <w:t>, its metabolite (</w:t>
      </w:r>
      <w:proofErr w:type="spellStart"/>
      <w:r w:rsidRPr="00B55A6F">
        <w:rPr>
          <w:highlight w:val="green"/>
          <w:lang w:val="en-GB"/>
        </w:rPr>
        <w:t>Prothio-desthio</w:t>
      </w:r>
      <w:proofErr w:type="spellEnd"/>
      <w:r w:rsidRPr="00B55A6F">
        <w:rPr>
          <w:highlight w:val="green"/>
          <w:lang w:val="en-GB"/>
        </w:rPr>
        <w:t xml:space="preserve">) and Folpet in </w:t>
      </w:r>
      <w:proofErr w:type="spellStart"/>
      <w:r w:rsidRPr="00B55A6F">
        <w:rPr>
          <w:highlight w:val="green"/>
          <w:lang w:val="en-GB"/>
        </w:rPr>
        <w:t>dislodgeable</w:t>
      </w:r>
      <w:proofErr w:type="spellEnd"/>
      <w:r w:rsidRPr="00B55A6F">
        <w:rPr>
          <w:highlight w:val="green"/>
          <w:lang w:val="en-GB"/>
        </w:rPr>
        <w:t xml:space="preserve"> foliar residues (DFR) from cereals.</w:t>
      </w:r>
    </w:p>
    <w:p w14:paraId="35018CC8" w14:textId="00675EF2" w:rsidR="00C81348" w:rsidRPr="00B32849" w:rsidRDefault="00C81348" w:rsidP="00636FE1">
      <w:pPr>
        <w:pStyle w:val="Nagwek3"/>
      </w:pPr>
      <w:bookmarkStart w:id="283" w:name="_Toc172183844"/>
      <w:r w:rsidRPr="00B32849">
        <w:t>Selection of critical use(s) and justification</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3"/>
    </w:p>
    <w:p w14:paraId="7BDB6C5A" w14:textId="398DBCB1" w:rsidR="008E0ED5" w:rsidRPr="001F00C1" w:rsidRDefault="00C81348" w:rsidP="008E0ED5">
      <w:pPr>
        <w:pStyle w:val="RepStandard"/>
      </w:pPr>
      <w:r w:rsidRPr="00B32849">
        <w:t xml:space="preserve">The critical </w:t>
      </w:r>
      <w:r w:rsidRPr="001F00C1">
        <w:t>GAP</w:t>
      </w:r>
      <w:r w:rsidR="001F00C1" w:rsidRPr="001F00C1">
        <w:t xml:space="preserve"> </w:t>
      </w:r>
      <w:r w:rsidRPr="001F00C1">
        <w:t xml:space="preserve">used for the exposure assessment of the plant protection product is shown in </w:t>
      </w:r>
      <w:r w:rsidR="0026725E" w:rsidRPr="001F00C1">
        <w:fldChar w:fldCharType="begin"/>
      </w:r>
      <w:r w:rsidR="0026725E" w:rsidRPr="001F00C1">
        <w:instrText xml:space="preserve"> REF _Ref413937535 \h </w:instrText>
      </w:r>
      <w:r w:rsidR="001F00C1">
        <w:instrText xml:space="preserve"> \* MERGEFORMAT </w:instrText>
      </w:r>
      <w:r w:rsidR="0026725E" w:rsidRPr="001F00C1">
        <w:fldChar w:fldCharType="separate"/>
      </w:r>
      <w:r w:rsidR="007C0A62" w:rsidRPr="001F00C1">
        <w:t>Table </w:t>
      </w:r>
      <w:r w:rsidR="007C0A62" w:rsidRPr="001F00C1">
        <w:rPr>
          <w:noProof/>
        </w:rPr>
        <w:t>6.1</w:t>
      </w:r>
      <w:r w:rsidR="007C0A62" w:rsidRPr="001F00C1">
        <w:noBreakHyphen/>
      </w:r>
      <w:r w:rsidR="007C0A62" w:rsidRPr="001F00C1">
        <w:rPr>
          <w:noProof/>
        </w:rPr>
        <w:t>4</w:t>
      </w:r>
      <w:r w:rsidR="0026725E" w:rsidRPr="001F00C1">
        <w:fldChar w:fldCharType="end"/>
      </w:r>
      <w:r w:rsidRPr="001F00C1">
        <w:t xml:space="preserve">. A list of all intended uses within the zone is given in Part B, Section 0. </w:t>
      </w:r>
    </w:p>
    <w:p w14:paraId="4A362F7A" w14:textId="77777777" w:rsidR="00C81348" w:rsidRPr="001F00C1" w:rsidRDefault="00636FE1" w:rsidP="00636FE1">
      <w:pPr>
        <w:pStyle w:val="RepNewPart"/>
      </w:pPr>
      <w:r w:rsidRPr="001F00C1">
        <w:t>Justification</w:t>
      </w:r>
      <w:r w:rsidR="00C81348" w:rsidRPr="001F00C1">
        <w:t xml:space="preserve"> </w:t>
      </w:r>
    </w:p>
    <w:p w14:paraId="08A1DE7C" w14:textId="04F9C384" w:rsidR="008E0ED5" w:rsidRPr="00B32849" w:rsidRDefault="001F00C1" w:rsidP="008E0ED5">
      <w:pPr>
        <w:pStyle w:val="RepStandard"/>
      </w:pPr>
      <w:r w:rsidRPr="001F00C1">
        <w:t>The applications use selected (Cereals) offers the worst-cases scenario for exposure to operator, worker, resident and bystander. The values used were considered to be the worst-case of each scenario.</w:t>
      </w:r>
    </w:p>
    <w:p w14:paraId="60F461C5" w14:textId="3799875A" w:rsidR="00C81348" w:rsidRDefault="00C81348" w:rsidP="00636FE1">
      <w:pPr>
        <w:pStyle w:val="Nagwek3"/>
      </w:pPr>
      <w:bookmarkStart w:id="284" w:name="_Toc328552159"/>
      <w:bookmarkStart w:id="285" w:name="_Toc332020602"/>
      <w:bookmarkStart w:id="286" w:name="_Toc332203445"/>
      <w:bookmarkStart w:id="287" w:name="_Toc332206997"/>
      <w:bookmarkStart w:id="288" w:name="_Toc332296166"/>
      <w:bookmarkStart w:id="289" w:name="_Toc336434733"/>
      <w:bookmarkStart w:id="290" w:name="_Toc397516884"/>
      <w:bookmarkStart w:id="291" w:name="_Toc398627864"/>
      <w:bookmarkStart w:id="292" w:name="_Toc399335719"/>
      <w:bookmarkStart w:id="293" w:name="_Toc399764859"/>
      <w:bookmarkStart w:id="294" w:name="_Toc412562651"/>
      <w:bookmarkStart w:id="295" w:name="_Toc412562728"/>
      <w:bookmarkStart w:id="296" w:name="_Toc413662720"/>
      <w:bookmarkStart w:id="297" w:name="_Toc413673577"/>
      <w:bookmarkStart w:id="298" w:name="_Toc413673675"/>
      <w:bookmarkStart w:id="299" w:name="_Toc413673746"/>
      <w:bookmarkStart w:id="300" w:name="_Toc413928645"/>
      <w:bookmarkStart w:id="301" w:name="_Toc413936259"/>
      <w:bookmarkStart w:id="302" w:name="_Toc413937970"/>
      <w:bookmarkStart w:id="303" w:name="_Toc414026697"/>
      <w:bookmarkStart w:id="304" w:name="_Toc414974076"/>
      <w:bookmarkStart w:id="305" w:name="_Toc450900950"/>
      <w:bookmarkStart w:id="306" w:name="_Toc450920616"/>
      <w:bookmarkStart w:id="307" w:name="_Toc450923737"/>
      <w:bookmarkStart w:id="308" w:name="_Toc454460970"/>
      <w:bookmarkStart w:id="309" w:name="_Toc454462806"/>
      <w:bookmarkStart w:id="310" w:name="_Toc172183845"/>
      <w:bookmarkStart w:id="311" w:name="_Toc300147919"/>
      <w:bookmarkStart w:id="312" w:name="_Toc304462613"/>
      <w:bookmarkStart w:id="313" w:name="_Toc314067804"/>
      <w:bookmarkStart w:id="314" w:name="_Toc314122094"/>
      <w:bookmarkStart w:id="315" w:name="_Toc314129273"/>
      <w:bookmarkStart w:id="316" w:name="_Toc314142392"/>
      <w:bookmarkStart w:id="317" w:name="_Toc314557399"/>
      <w:bookmarkStart w:id="318" w:name="_Toc314557657"/>
      <w:r w:rsidRPr="00B32849">
        <w:lastRenderedPageBreak/>
        <w:t>Operator exposure (KCP 7.2.1)</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413"/>
        <w:gridCol w:w="7935"/>
      </w:tblGrid>
      <w:tr w:rsidR="00060646" w:rsidRPr="006F3A0C" w14:paraId="024A791B" w14:textId="77777777" w:rsidTr="009C13EF">
        <w:trPr>
          <w:trHeight w:val="840"/>
        </w:trPr>
        <w:tc>
          <w:tcPr>
            <w:tcW w:w="756" w:type="pct"/>
            <w:shd w:val="clear" w:color="auto" w:fill="D9D9D9"/>
          </w:tcPr>
          <w:p w14:paraId="14762469" w14:textId="77777777" w:rsidR="00060646" w:rsidRPr="006F3A0C" w:rsidRDefault="00060646" w:rsidP="00E01A97">
            <w:pPr>
              <w:widowControl w:val="0"/>
              <w:rPr>
                <w:rFonts w:eastAsia="Batang"/>
                <w:lang w:val="en-GB"/>
              </w:rPr>
            </w:pPr>
            <w:bookmarkStart w:id="319" w:name="_Hlk46579049"/>
            <w:r w:rsidRPr="006F3A0C">
              <w:rPr>
                <w:lang w:val="en-GB"/>
              </w:rPr>
              <w:t xml:space="preserve">Comments of </w:t>
            </w:r>
            <w:proofErr w:type="spellStart"/>
            <w:r w:rsidRPr="006F3A0C">
              <w:rPr>
                <w:lang w:val="en-GB"/>
              </w:rPr>
              <w:t>zRMS</w:t>
            </w:r>
            <w:proofErr w:type="spellEnd"/>
            <w:r w:rsidRPr="006F3A0C">
              <w:rPr>
                <w:lang w:val="en-GB"/>
              </w:rPr>
              <w:t>:</w:t>
            </w:r>
          </w:p>
        </w:tc>
        <w:tc>
          <w:tcPr>
            <w:tcW w:w="4244" w:type="pct"/>
            <w:shd w:val="clear" w:color="auto" w:fill="D9D9D9"/>
          </w:tcPr>
          <w:p w14:paraId="135F9A40" w14:textId="1000902A" w:rsidR="00060646" w:rsidRPr="00120B1D" w:rsidRDefault="00060646" w:rsidP="00060646">
            <w:pPr>
              <w:tabs>
                <w:tab w:val="left" w:pos="720"/>
              </w:tabs>
              <w:spacing w:line="280" w:lineRule="exact"/>
              <w:jc w:val="both"/>
              <w:rPr>
                <w:strike/>
                <w:lang w:eastAsia="en-US"/>
              </w:rPr>
            </w:pPr>
            <w:bookmarkStart w:id="320" w:name="_Hlk41854273"/>
            <w:r w:rsidRPr="00120B1D">
              <w:rPr>
                <w:strike/>
                <w:lang w:eastAsia="en-US"/>
              </w:rPr>
              <w:t xml:space="preserve">The estimations of operator exposure to </w:t>
            </w:r>
            <w:proofErr w:type="spellStart"/>
            <w:r w:rsidRPr="00120B1D">
              <w:rPr>
                <w:strike/>
                <w:lang w:eastAsia="en-US"/>
              </w:rPr>
              <w:t>prothioconazole</w:t>
            </w:r>
            <w:proofErr w:type="spellEnd"/>
            <w:r w:rsidRPr="00120B1D">
              <w:rPr>
                <w:strike/>
                <w:lang w:eastAsia="en-US"/>
              </w:rPr>
              <w:t xml:space="preserve"> contained in SAP250F/INDOFIL </w:t>
            </w:r>
            <w:proofErr w:type="spellStart"/>
            <w:r w:rsidRPr="00120B1D">
              <w:rPr>
                <w:strike/>
                <w:lang w:eastAsia="en-US"/>
              </w:rPr>
              <w:t>Prothio</w:t>
            </w:r>
            <w:proofErr w:type="spellEnd"/>
            <w:r w:rsidRPr="00120B1D">
              <w:rPr>
                <w:strike/>
                <w:lang w:eastAsia="en-US"/>
              </w:rPr>
              <w:t xml:space="preserve"> 250 EC (based on AOEM) performed by the Applicant are correct.</w:t>
            </w:r>
          </w:p>
          <w:p w14:paraId="55AD5560" w14:textId="77777777" w:rsidR="00060646" w:rsidRPr="00120B1D" w:rsidRDefault="00060646" w:rsidP="00E01A97">
            <w:pPr>
              <w:tabs>
                <w:tab w:val="left" w:pos="720"/>
              </w:tabs>
              <w:spacing w:line="120" w:lineRule="exact"/>
              <w:jc w:val="both"/>
              <w:rPr>
                <w:strike/>
                <w:lang w:eastAsia="en-US"/>
              </w:rPr>
            </w:pPr>
          </w:p>
          <w:p w14:paraId="75B132B1" w14:textId="77777777" w:rsidR="00060646" w:rsidRPr="00120B1D" w:rsidRDefault="00060646" w:rsidP="00E01A97">
            <w:pPr>
              <w:tabs>
                <w:tab w:val="left" w:pos="720"/>
              </w:tabs>
              <w:spacing w:line="280" w:lineRule="exact"/>
              <w:jc w:val="both"/>
              <w:rPr>
                <w:strike/>
                <w:u w:val="single"/>
                <w:lang w:eastAsia="en-US"/>
              </w:rPr>
            </w:pPr>
            <w:r w:rsidRPr="00120B1D">
              <w:rPr>
                <w:strike/>
                <w:u w:val="single"/>
                <w:lang w:eastAsia="en-US"/>
              </w:rPr>
              <w:t>Conclusions:</w:t>
            </w:r>
          </w:p>
          <w:p w14:paraId="0A08F628" w14:textId="77777777" w:rsidR="009C13EF" w:rsidRPr="00120B1D" w:rsidRDefault="00060646" w:rsidP="00E01A97">
            <w:pPr>
              <w:tabs>
                <w:tab w:val="left" w:pos="720"/>
              </w:tabs>
              <w:spacing w:line="280" w:lineRule="exact"/>
              <w:jc w:val="both"/>
              <w:rPr>
                <w:strike/>
                <w:highlight w:val="lightGray"/>
                <w:lang w:eastAsia="en-US"/>
              </w:rPr>
            </w:pPr>
            <w:bookmarkStart w:id="321" w:name="_Hlk75130568"/>
            <w:bookmarkStart w:id="322" w:name="_Hlk72091850"/>
            <w:r w:rsidRPr="00120B1D">
              <w:rPr>
                <w:strike/>
                <w:lang w:eastAsia="en-US"/>
              </w:rPr>
              <w:t>According to the estimation based on AOEM, the use of SAP</w:t>
            </w:r>
            <w:r w:rsidR="00567E1F" w:rsidRPr="00120B1D">
              <w:rPr>
                <w:strike/>
                <w:lang w:eastAsia="en-US"/>
              </w:rPr>
              <w:t xml:space="preserve"> </w:t>
            </w:r>
            <w:r w:rsidRPr="00120B1D">
              <w:rPr>
                <w:strike/>
                <w:lang w:eastAsia="en-US"/>
              </w:rPr>
              <w:t xml:space="preserve">250F/INDOFIL </w:t>
            </w:r>
            <w:proofErr w:type="spellStart"/>
            <w:r w:rsidRPr="00120B1D">
              <w:rPr>
                <w:strike/>
                <w:lang w:eastAsia="en-US"/>
              </w:rPr>
              <w:t>Prothio</w:t>
            </w:r>
            <w:proofErr w:type="spellEnd"/>
            <w:r w:rsidRPr="00120B1D">
              <w:rPr>
                <w:strike/>
                <w:lang w:eastAsia="en-US"/>
              </w:rPr>
              <w:t xml:space="preserve"> 250 EC containing </w:t>
            </w:r>
            <w:proofErr w:type="spellStart"/>
            <w:r w:rsidRPr="00120B1D">
              <w:rPr>
                <w:strike/>
                <w:lang w:eastAsia="en-US"/>
              </w:rPr>
              <w:t>prothioconazole</w:t>
            </w:r>
            <w:proofErr w:type="spellEnd"/>
            <w:r w:rsidRPr="00120B1D">
              <w:rPr>
                <w:strike/>
                <w:lang w:eastAsia="en-US"/>
              </w:rPr>
              <w:t xml:space="preserve"> (250 g/kg) </w:t>
            </w:r>
            <w:r w:rsidRPr="00120B1D">
              <w:rPr>
                <w:b/>
                <w:strike/>
                <w:lang w:eastAsia="en-US"/>
              </w:rPr>
              <w:t xml:space="preserve">causes acceptable health risk for unprotected operator. </w:t>
            </w:r>
            <w:bookmarkEnd w:id="321"/>
            <w:r w:rsidRPr="00120B1D">
              <w:rPr>
                <w:bCs/>
                <w:strike/>
                <w:lang w:eastAsia="en-US"/>
              </w:rPr>
              <w:t>The potential exposure</w:t>
            </w:r>
            <w:r w:rsidRPr="00120B1D">
              <w:rPr>
                <w:strike/>
                <w:lang w:eastAsia="en-US"/>
              </w:rPr>
              <w:t xml:space="preserve"> to the active substance</w:t>
            </w:r>
            <w:r w:rsidR="00830E38" w:rsidRPr="00120B1D">
              <w:rPr>
                <w:strike/>
                <w:lang w:eastAsia="en-US"/>
              </w:rPr>
              <w:t xml:space="preserve"> </w:t>
            </w:r>
            <w:r w:rsidRPr="00120B1D">
              <w:rPr>
                <w:strike/>
                <w:lang w:eastAsia="en-US"/>
              </w:rPr>
              <w:t xml:space="preserve">amounts to the value lower than </w:t>
            </w:r>
            <w:r w:rsidRPr="00120B1D">
              <w:rPr>
                <w:strike/>
                <w:highlight w:val="lightGray"/>
                <w:lang w:eastAsia="en-US"/>
              </w:rPr>
              <w:t>the AOEL</w:t>
            </w:r>
            <w:r w:rsidR="00567E1F" w:rsidRPr="00120B1D">
              <w:rPr>
                <w:strike/>
                <w:highlight w:val="lightGray"/>
                <w:lang w:eastAsia="en-US"/>
              </w:rPr>
              <w:t xml:space="preserve"> set for this substance</w:t>
            </w:r>
            <w:r w:rsidRPr="00120B1D">
              <w:rPr>
                <w:strike/>
                <w:highlight w:val="lightGray"/>
                <w:lang w:eastAsia="en-US"/>
              </w:rPr>
              <w:t xml:space="preserve">. </w:t>
            </w:r>
            <w:r w:rsidR="00830E38" w:rsidRPr="00120B1D">
              <w:rPr>
                <w:strike/>
                <w:highlight w:val="lightGray"/>
                <w:lang w:eastAsia="en-US"/>
              </w:rPr>
              <w:t>If the nozzles with drift-reduction are used, the exposure of unprotected operator amounts to 25%</w:t>
            </w:r>
            <w:r w:rsidR="00567E1F" w:rsidRPr="00120B1D">
              <w:rPr>
                <w:strike/>
                <w:highlight w:val="lightGray"/>
                <w:lang w:eastAsia="en-US"/>
              </w:rPr>
              <w:t>.</w:t>
            </w:r>
          </w:p>
          <w:p w14:paraId="29F2A2F1" w14:textId="6141CF77" w:rsidR="00060646" w:rsidRPr="00120B1D" w:rsidRDefault="009C13EF" w:rsidP="00E01A97">
            <w:pPr>
              <w:tabs>
                <w:tab w:val="left" w:pos="720"/>
              </w:tabs>
              <w:spacing w:line="280" w:lineRule="exact"/>
              <w:jc w:val="both"/>
              <w:rPr>
                <w:strike/>
                <w:highlight w:val="lightGray"/>
                <w:lang w:eastAsia="en-US"/>
              </w:rPr>
            </w:pPr>
            <w:r w:rsidRPr="00120B1D">
              <w:rPr>
                <w:strike/>
                <w:highlight w:val="lightGray"/>
                <w:lang w:eastAsia="en-US"/>
              </w:rPr>
              <w:t xml:space="preserve">However, </w:t>
            </w:r>
            <w:bookmarkStart w:id="323" w:name="_Hlk83835459"/>
            <w:r w:rsidRPr="00120B1D">
              <w:rPr>
                <w:strike/>
                <w:highlight w:val="lightGray"/>
                <w:lang w:eastAsia="en-US"/>
              </w:rPr>
              <w:t>t</w:t>
            </w:r>
            <w:r w:rsidR="00060646" w:rsidRPr="00120B1D">
              <w:rPr>
                <w:strike/>
                <w:highlight w:val="lightGray"/>
                <w:lang w:eastAsia="en-US"/>
              </w:rPr>
              <w:t xml:space="preserve">aking into account the </w:t>
            </w:r>
            <w:r w:rsidRPr="00120B1D">
              <w:rPr>
                <w:strike/>
                <w:highlight w:val="lightGray"/>
                <w:lang w:eastAsia="en-US"/>
              </w:rPr>
              <w:t xml:space="preserve">classification of the product, </w:t>
            </w:r>
            <w:r w:rsidR="00060646" w:rsidRPr="00120B1D">
              <w:rPr>
                <w:strike/>
                <w:highlight w:val="lightGray"/>
                <w:lang w:eastAsia="en-US"/>
              </w:rPr>
              <w:t>protective gloves</w:t>
            </w:r>
            <w:r w:rsidRPr="00120B1D">
              <w:rPr>
                <w:strike/>
                <w:highlight w:val="lightGray"/>
                <w:lang w:eastAsia="en-US"/>
              </w:rPr>
              <w:t>, eye/face shield</w:t>
            </w:r>
            <w:r w:rsidR="00060646" w:rsidRPr="00120B1D">
              <w:rPr>
                <w:strike/>
                <w:highlight w:val="lightGray"/>
                <w:lang w:eastAsia="en-US"/>
              </w:rPr>
              <w:t xml:space="preserve"> and work wear during M&amp;L and product application </w:t>
            </w:r>
            <w:r w:rsidRPr="00120B1D">
              <w:rPr>
                <w:strike/>
                <w:highlight w:val="lightGray"/>
                <w:lang w:eastAsia="en-US"/>
              </w:rPr>
              <w:t>are mandatory</w:t>
            </w:r>
            <w:r w:rsidR="00060646" w:rsidRPr="00120B1D">
              <w:rPr>
                <w:strike/>
                <w:highlight w:val="lightGray"/>
                <w:lang w:eastAsia="en-US"/>
              </w:rPr>
              <w:t xml:space="preserve">. </w:t>
            </w:r>
          </w:p>
          <w:p w14:paraId="5C61CE17" w14:textId="77777777" w:rsidR="00060646" w:rsidRPr="00120B1D" w:rsidRDefault="00060646" w:rsidP="00E01A97">
            <w:pPr>
              <w:tabs>
                <w:tab w:val="left" w:pos="720"/>
              </w:tabs>
              <w:spacing w:after="120" w:line="280" w:lineRule="exact"/>
              <w:jc w:val="both"/>
              <w:rPr>
                <w:strike/>
                <w:lang w:eastAsia="en-US"/>
              </w:rPr>
            </w:pPr>
            <w:bookmarkStart w:id="324" w:name="_Hlk72090604"/>
            <w:bookmarkEnd w:id="322"/>
            <w:bookmarkEnd w:id="323"/>
            <w:r w:rsidRPr="00120B1D">
              <w:rPr>
                <w:strike/>
                <w:highlight w:val="lightGray"/>
                <w:lang w:eastAsia="en-US"/>
              </w:rPr>
              <w:t>Thus, the following sentence regarding the use of PPE is recommended by the evaluator</w:t>
            </w:r>
            <w:r w:rsidRPr="00120B1D">
              <w:rPr>
                <w:strike/>
                <w:lang w:eastAsia="en-US"/>
              </w:rPr>
              <w:t xml:space="preserve"> to be placed in the label:</w:t>
            </w:r>
          </w:p>
          <w:p w14:paraId="776279B8" w14:textId="09D875AD" w:rsidR="00715173" w:rsidRPr="00120B1D" w:rsidRDefault="00715173" w:rsidP="00715173">
            <w:pPr>
              <w:keepNext/>
              <w:widowControl w:val="0"/>
              <w:tabs>
                <w:tab w:val="left" w:pos="720"/>
              </w:tabs>
              <w:rPr>
                <w:strike/>
                <w:noProof/>
                <w:szCs w:val="20"/>
                <w:lang w:val="pl-PL"/>
              </w:rPr>
            </w:pPr>
            <w:r w:rsidRPr="00120B1D">
              <w:rPr>
                <w:strike/>
                <w:noProof/>
                <w:szCs w:val="20"/>
                <w:lang w:val="pl-PL"/>
              </w:rPr>
              <w:t>„</w:t>
            </w:r>
            <w:r w:rsidRPr="00120B1D">
              <w:rPr>
                <w:i/>
                <w:iCs/>
                <w:strike/>
                <w:noProof/>
                <w:szCs w:val="20"/>
                <w:lang w:val="pl-PL"/>
              </w:rPr>
              <w:t>Stosować rękawice ochronne</w:t>
            </w:r>
            <w:r w:rsidR="009C13EF" w:rsidRPr="00120B1D">
              <w:rPr>
                <w:i/>
                <w:iCs/>
                <w:strike/>
                <w:noProof/>
                <w:szCs w:val="20"/>
                <w:lang w:val="pl-PL"/>
              </w:rPr>
              <w:t>, ochronę oczu lub twarzy</w:t>
            </w:r>
            <w:r w:rsidRPr="00120B1D">
              <w:rPr>
                <w:i/>
                <w:iCs/>
                <w:strike/>
                <w:noProof/>
                <w:szCs w:val="20"/>
                <w:lang w:val="pl-PL"/>
              </w:rPr>
              <w:t xml:space="preserve"> oraz odzież roboczą (kombinezon) w trakcie przygotowywania cieczy roboczej oraz wykonywania zabiegu</w:t>
            </w:r>
            <w:r w:rsidRPr="00120B1D">
              <w:rPr>
                <w:strike/>
                <w:noProof/>
                <w:szCs w:val="20"/>
                <w:lang w:val="pl-PL"/>
              </w:rPr>
              <w:t>”</w:t>
            </w:r>
          </w:p>
          <w:p w14:paraId="139B2A32" w14:textId="77777777" w:rsidR="00060646" w:rsidRPr="00120B1D" w:rsidRDefault="00715173" w:rsidP="00715173">
            <w:pPr>
              <w:keepNext/>
              <w:widowControl w:val="0"/>
              <w:tabs>
                <w:tab w:val="left" w:pos="720"/>
              </w:tabs>
              <w:rPr>
                <w:strike/>
                <w:noProof/>
                <w:szCs w:val="20"/>
                <w:lang w:val="en-GB"/>
              </w:rPr>
            </w:pPr>
            <w:r w:rsidRPr="00120B1D">
              <w:rPr>
                <w:strike/>
                <w:noProof/>
                <w:szCs w:val="20"/>
                <w:lang w:val="en-GB"/>
              </w:rPr>
              <w:t>“Wear protective gloves</w:t>
            </w:r>
            <w:r w:rsidR="009C13EF" w:rsidRPr="00120B1D">
              <w:rPr>
                <w:strike/>
                <w:noProof/>
                <w:szCs w:val="20"/>
                <w:lang w:val="en-GB"/>
              </w:rPr>
              <w:t>, eye/face shield</w:t>
            </w:r>
            <w:r w:rsidRPr="00120B1D">
              <w:rPr>
                <w:strike/>
                <w:noProof/>
                <w:szCs w:val="20"/>
                <w:lang w:val="en-GB"/>
              </w:rPr>
              <w:t xml:space="preserve"> and work wear (coverall) during mixing/loading and application”.</w:t>
            </w:r>
            <w:bookmarkEnd w:id="320"/>
            <w:bookmarkEnd w:id="324"/>
          </w:p>
          <w:p w14:paraId="62D62830" w14:textId="77777777" w:rsidR="00120B1D" w:rsidRDefault="00120B1D" w:rsidP="00715173">
            <w:pPr>
              <w:keepNext/>
              <w:widowControl w:val="0"/>
              <w:tabs>
                <w:tab w:val="left" w:pos="720"/>
              </w:tabs>
              <w:rPr>
                <w:noProof/>
                <w:szCs w:val="20"/>
                <w:lang w:val="en-GB"/>
              </w:rPr>
            </w:pPr>
          </w:p>
          <w:p w14:paraId="79ABD115" w14:textId="77777777" w:rsidR="00120B1D" w:rsidRDefault="00120B1D" w:rsidP="00715173">
            <w:pPr>
              <w:keepNext/>
              <w:widowControl w:val="0"/>
              <w:tabs>
                <w:tab w:val="left" w:pos="720"/>
              </w:tabs>
              <w:rPr>
                <w:noProof/>
                <w:szCs w:val="20"/>
                <w:lang w:val="en-GB"/>
              </w:rPr>
            </w:pPr>
          </w:p>
          <w:p w14:paraId="549E0B02" w14:textId="52011315" w:rsidR="00120B1D" w:rsidRPr="00120B1D" w:rsidRDefault="00120B1D" w:rsidP="009C7CC2">
            <w:pPr>
              <w:tabs>
                <w:tab w:val="left" w:pos="720"/>
              </w:tabs>
              <w:spacing w:line="280" w:lineRule="exact"/>
              <w:jc w:val="both"/>
              <w:rPr>
                <w:lang w:eastAsia="en-US"/>
              </w:rPr>
            </w:pPr>
            <w:r w:rsidRPr="00120B1D">
              <w:rPr>
                <w:highlight w:val="yellow"/>
                <w:lang w:eastAsia="en-US"/>
              </w:rPr>
              <w:t xml:space="preserve">The estimations of operator exposure to </w:t>
            </w:r>
            <w:proofErr w:type="spellStart"/>
            <w:r w:rsidRPr="00120B1D">
              <w:rPr>
                <w:highlight w:val="yellow"/>
                <w:lang w:eastAsia="en-US"/>
              </w:rPr>
              <w:t>prothioconazole</w:t>
            </w:r>
            <w:proofErr w:type="spellEnd"/>
            <w:r w:rsidRPr="00120B1D">
              <w:rPr>
                <w:highlight w:val="yellow"/>
                <w:lang w:eastAsia="en-US"/>
              </w:rPr>
              <w:t xml:space="preserve"> contained in SAP250F/</w:t>
            </w:r>
            <w:proofErr w:type="spellStart"/>
            <w:r>
              <w:rPr>
                <w:highlight w:val="yellow"/>
                <w:lang w:eastAsia="en-US"/>
              </w:rPr>
              <w:t>Dyllis</w:t>
            </w:r>
            <w:proofErr w:type="spellEnd"/>
            <w:r w:rsidRPr="00120B1D">
              <w:rPr>
                <w:highlight w:val="yellow"/>
                <w:lang w:eastAsia="en-US"/>
              </w:rPr>
              <w:t xml:space="preserve"> (based on EFSA Journal 2022;20(1):7032OPEX </w:t>
            </w:r>
            <w:r w:rsidR="000F133E" w:rsidRPr="00120B1D">
              <w:rPr>
                <w:highlight w:val="yellow"/>
                <w:lang w:eastAsia="en-US"/>
              </w:rPr>
              <w:t>calculator</w:t>
            </w:r>
            <w:r w:rsidRPr="00120B1D">
              <w:rPr>
                <w:highlight w:val="yellow"/>
                <w:lang w:eastAsia="en-US"/>
              </w:rPr>
              <w:t xml:space="preserve"> v1.0.2) performed by the Applicant are </w:t>
            </w:r>
            <w:r>
              <w:rPr>
                <w:highlight w:val="yellow"/>
                <w:lang w:eastAsia="en-US"/>
              </w:rPr>
              <w:t xml:space="preserve">accepted (see also </w:t>
            </w:r>
            <w:proofErr w:type="spellStart"/>
            <w:r>
              <w:rPr>
                <w:highlight w:val="yellow"/>
                <w:lang w:eastAsia="en-US"/>
              </w:rPr>
              <w:t>zRMS</w:t>
            </w:r>
            <w:proofErr w:type="spellEnd"/>
            <w:r>
              <w:rPr>
                <w:highlight w:val="yellow"/>
                <w:lang w:eastAsia="en-US"/>
              </w:rPr>
              <w:t xml:space="preserve"> comments above)</w:t>
            </w:r>
            <w:r w:rsidRPr="00120B1D">
              <w:rPr>
                <w:highlight w:val="yellow"/>
                <w:lang w:eastAsia="en-US"/>
              </w:rPr>
              <w:t>.</w:t>
            </w:r>
          </w:p>
          <w:p w14:paraId="4E193B38" w14:textId="77777777" w:rsidR="00120B1D" w:rsidRPr="00120B1D" w:rsidRDefault="00120B1D" w:rsidP="009C7CC2">
            <w:pPr>
              <w:tabs>
                <w:tab w:val="left" w:pos="720"/>
              </w:tabs>
              <w:spacing w:line="120" w:lineRule="exact"/>
              <w:jc w:val="both"/>
              <w:rPr>
                <w:highlight w:val="yellow"/>
                <w:lang w:eastAsia="en-US"/>
              </w:rPr>
            </w:pPr>
          </w:p>
          <w:p w14:paraId="3901B7F9" w14:textId="77777777" w:rsidR="00120B1D" w:rsidRPr="00120B1D" w:rsidRDefault="00120B1D" w:rsidP="009C7CC2">
            <w:pPr>
              <w:tabs>
                <w:tab w:val="left" w:pos="720"/>
              </w:tabs>
              <w:spacing w:line="280" w:lineRule="exact"/>
              <w:jc w:val="both"/>
              <w:rPr>
                <w:highlight w:val="yellow"/>
                <w:u w:val="single"/>
                <w:lang w:eastAsia="en-US"/>
              </w:rPr>
            </w:pPr>
            <w:r w:rsidRPr="00120B1D">
              <w:rPr>
                <w:highlight w:val="yellow"/>
                <w:u w:val="single"/>
                <w:lang w:eastAsia="en-US"/>
              </w:rPr>
              <w:t>Conclusions:</w:t>
            </w:r>
          </w:p>
          <w:p w14:paraId="7DADCA07" w14:textId="1406BA35" w:rsidR="00120B1D" w:rsidRPr="00120B1D" w:rsidRDefault="00120B1D" w:rsidP="009C7CC2">
            <w:pPr>
              <w:tabs>
                <w:tab w:val="left" w:pos="720"/>
              </w:tabs>
              <w:spacing w:line="280" w:lineRule="exact"/>
              <w:jc w:val="both"/>
              <w:rPr>
                <w:highlight w:val="yellow"/>
                <w:lang w:eastAsia="en-US"/>
              </w:rPr>
            </w:pPr>
            <w:bookmarkStart w:id="325" w:name="_Hlk172468354"/>
            <w:r w:rsidRPr="00120B1D">
              <w:rPr>
                <w:highlight w:val="yellow"/>
                <w:lang w:eastAsia="en-US"/>
              </w:rPr>
              <w:t xml:space="preserve">According to the estimation </w:t>
            </w:r>
            <w:r w:rsidR="0022006D">
              <w:rPr>
                <w:highlight w:val="yellow"/>
                <w:lang w:eastAsia="en-US"/>
              </w:rPr>
              <w:t>results</w:t>
            </w:r>
            <w:r w:rsidRPr="00120B1D">
              <w:rPr>
                <w:highlight w:val="yellow"/>
                <w:lang w:eastAsia="en-US"/>
              </w:rPr>
              <w:t>, the use of SAP 250F/</w:t>
            </w:r>
            <w:proofErr w:type="spellStart"/>
            <w:r>
              <w:rPr>
                <w:highlight w:val="yellow"/>
                <w:lang w:eastAsia="en-US"/>
              </w:rPr>
              <w:t>Dyllis</w:t>
            </w:r>
            <w:proofErr w:type="spellEnd"/>
            <w:r w:rsidRPr="00120B1D">
              <w:rPr>
                <w:highlight w:val="yellow"/>
                <w:lang w:eastAsia="en-US"/>
              </w:rPr>
              <w:t xml:space="preserve"> containing </w:t>
            </w:r>
            <w:proofErr w:type="spellStart"/>
            <w:r w:rsidRPr="00120B1D">
              <w:rPr>
                <w:highlight w:val="yellow"/>
                <w:lang w:eastAsia="en-US"/>
              </w:rPr>
              <w:t>prothioconazole</w:t>
            </w:r>
            <w:proofErr w:type="spellEnd"/>
            <w:r w:rsidRPr="00120B1D">
              <w:rPr>
                <w:highlight w:val="yellow"/>
                <w:lang w:eastAsia="en-US"/>
              </w:rPr>
              <w:t xml:space="preserve"> (250 g/kg) </w:t>
            </w:r>
            <w:r w:rsidRPr="00120B1D">
              <w:rPr>
                <w:b/>
                <w:highlight w:val="yellow"/>
                <w:lang w:eastAsia="en-US"/>
              </w:rPr>
              <w:t>causes acceptable health risk for operator</w:t>
            </w:r>
            <w:r>
              <w:rPr>
                <w:b/>
                <w:highlight w:val="yellow"/>
                <w:lang w:eastAsia="en-US"/>
              </w:rPr>
              <w:t xml:space="preserve"> equipped </w:t>
            </w:r>
            <w:r w:rsidR="00AA5127">
              <w:rPr>
                <w:b/>
                <w:highlight w:val="yellow"/>
                <w:lang w:eastAsia="en-US"/>
              </w:rPr>
              <w:t>with work wear and protective gloves during mixing/loading and work wear during application</w:t>
            </w:r>
            <w:r w:rsidRPr="00120B1D">
              <w:rPr>
                <w:b/>
                <w:highlight w:val="yellow"/>
                <w:lang w:eastAsia="en-US"/>
              </w:rPr>
              <w:t xml:space="preserve">. </w:t>
            </w:r>
          </w:p>
          <w:p w14:paraId="0F2C72B8" w14:textId="77777777" w:rsidR="00120B1D" w:rsidRPr="00120B1D" w:rsidRDefault="00120B1D" w:rsidP="009C7CC2">
            <w:pPr>
              <w:tabs>
                <w:tab w:val="left" w:pos="720"/>
              </w:tabs>
              <w:spacing w:after="120" w:line="280" w:lineRule="exact"/>
              <w:jc w:val="both"/>
              <w:rPr>
                <w:highlight w:val="yellow"/>
                <w:lang w:eastAsia="en-US"/>
              </w:rPr>
            </w:pPr>
            <w:r w:rsidRPr="00120B1D">
              <w:rPr>
                <w:highlight w:val="yellow"/>
                <w:lang w:eastAsia="en-US"/>
              </w:rPr>
              <w:t>Thus, the following sentence regarding the use of PPE is recommended by the evaluator to be placed in the label:</w:t>
            </w:r>
          </w:p>
          <w:p w14:paraId="3739C035" w14:textId="6B4C7EF9" w:rsidR="00120B1D" w:rsidRPr="00120B1D" w:rsidRDefault="00120B1D" w:rsidP="009C7CC2">
            <w:pPr>
              <w:keepNext/>
              <w:widowControl w:val="0"/>
              <w:tabs>
                <w:tab w:val="left" w:pos="720"/>
              </w:tabs>
              <w:jc w:val="both"/>
              <w:rPr>
                <w:noProof/>
                <w:szCs w:val="20"/>
                <w:highlight w:val="yellow"/>
                <w:lang w:val="pl-PL"/>
              </w:rPr>
            </w:pPr>
            <w:r w:rsidRPr="00120B1D">
              <w:rPr>
                <w:noProof/>
                <w:szCs w:val="20"/>
                <w:highlight w:val="yellow"/>
                <w:lang w:val="pl-PL"/>
              </w:rPr>
              <w:t>„</w:t>
            </w:r>
            <w:r w:rsidRPr="00120B1D">
              <w:rPr>
                <w:i/>
                <w:iCs/>
                <w:noProof/>
                <w:szCs w:val="20"/>
                <w:highlight w:val="yellow"/>
                <w:lang w:val="pl-PL"/>
              </w:rPr>
              <w:t xml:space="preserve">Stosować rękawice ochronne, oraz odzież roboczą (kombinezon) w trakcie przygotowywania cieczy roboczej oraz </w:t>
            </w:r>
            <w:r w:rsidR="000A10E9">
              <w:rPr>
                <w:i/>
                <w:iCs/>
                <w:noProof/>
                <w:szCs w:val="20"/>
                <w:highlight w:val="yellow"/>
                <w:lang w:val="pl-PL"/>
              </w:rPr>
              <w:t xml:space="preserve">odzież roboczą w czasie </w:t>
            </w:r>
            <w:r w:rsidRPr="00120B1D">
              <w:rPr>
                <w:i/>
                <w:iCs/>
                <w:noProof/>
                <w:szCs w:val="20"/>
                <w:highlight w:val="yellow"/>
                <w:lang w:val="pl-PL"/>
              </w:rPr>
              <w:t>wykonywania zabiegu</w:t>
            </w:r>
            <w:r w:rsidRPr="00120B1D">
              <w:rPr>
                <w:noProof/>
                <w:szCs w:val="20"/>
                <w:highlight w:val="yellow"/>
                <w:lang w:val="pl-PL"/>
              </w:rPr>
              <w:t>”</w:t>
            </w:r>
          </w:p>
          <w:p w14:paraId="43FAA9A2" w14:textId="436AA48F" w:rsidR="00120B1D" w:rsidRPr="006F3A0C" w:rsidRDefault="00120B1D" w:rsidP="009C7CC2">
            <w:pPr>
              <w:keepNext/>
              <w:widowControl w:val="0"/>
              <w:tabs>
                <w:tab w:val="left" w:pos="720"/>
              </w:tabs>
              <w:jc w:val="both"/>
              <w:rPr>
                <w:noProof/>
                <w:szCs w:val="20"/>
                <w:highlight w:val="lightGray"/>
                <w:lang w:val="en-GB"/>
              </w:rPr>
            </w:pPr>
            <w:r w:rsidRPr="00120B1D">
              <w:rPr>
                <w:noProof/>
                <w:szCs w:val="20"/>
                <w:highlight w:val="yellow"/>
                <w:lang w:val="en-GB"/>
              </w:rPr>
              <w:t>“Wear protective gloves</w:t>
            </w:r>
            <w:r w:rsidR="000A10E9">
              <w:rPr>
                <w:noProof/>
                <w:szCs w:val="20"/>
                <w:highlight w:val="yellow"/>
                <w:lang w:val="en-GB"/>
              </w:rPr>
              <w:t xml:space="preserve"> </w:t>
            </w:r>
            <w:r w:rsidRPr="00120B1D">
              <w:rPr>
                <w:noProof/>
                <w:szCs w:val="20"/>
                <w:highlight w:val="yellow"/>
                <w:lang w:val="en-GB"/>
              </w:rPr>
              <w:t xml:space="preserve">and work wear (coverall) during mixing/loading and </w:t>
            </w:r>
            <w:r w:rsidR="000A10E9">
              <w:rPr>
                <w:noProof/>
                <w:szCs w:val="20"/>
                <w:highlight w:val="yellow"/>
                <w:lang w:val="en-GB"/>
              </w:rPr>
              <w:t xml:space="preserve">work wear during </w:t>
            </w:r>
            <w:r w:rsidRPr="00120B1D">
              <w:rPr>
                <w:noProof/>
                <w:szCs w:val="20"/>
                <w:highlight w:val="yellow"/>
                <w:lang w:val="en-GB"/>
              </w:rPr>
              <w:t>application”.</w:t>
            </w:r>
            <w:bookmarkEnd w:id="325"/>
          </w:p>
        </w:tc>
      </w:tr>
    </w:tbl>
    <w:p w14:paraId="08164F93" w14:textId="77777777" w:rsidR="00C81348" w:rsidRPr="00B32849" w:rsidRDefault="00C81348" w:rsidP="00636FE1">
      <w:pPr>
        <w:pStyle w:val="Nagwek4"/>
        <w:rPr>
          <w:lang w:val="en-GB"/>
        </w:rPr>
      </w:pPr>
      <w:bookmarkStart w:id="326" w:name="_Toc328552160"/>
      <w:bookmarkStart w:id="327" w:name="_Toc332020603"/>
      <w:bookmarkStart w:id="328" w:name="_Toc332203446"/>
      <w:bookmarkStart w:id="329" w:name="_Toc332206998"/>
      <w:bookmarkStart w:id="330" w:name="_Toc332296167"/>
      <w:bookmarkStart w:id="331" w:name="_Toc336434734"/>
      <w:bookmarkStart w:id="332" w:name="_Toc397516885"/>
      <w:bookmarkStart w:id="333" w:name="_Toc398627865"/>
      <w:bookmarkStart w:id="334" w:name="_Toc399335720"/>
      <w:bookmarkStart w:id="335" w:name="_Toc399764860"/>
      <w:bookmarkStart w:id="336" w:name="_Toc412562652"/>
      <w:bookmarkStart w:id="337" w:name="_Toc412562729"/>
      <w:bookmarkStart w:id="338" w:name="_Toc413662721"/>
      <w:bookmarkStart w:id="339" w:name="_Toc413673578"/>
      <w:bookmarkStart w:id="340" w:name="_Toc413673676"/>
      <w:bookmarkStart w:id="341" w:name="_Toc413673747"/>
      <w:bookmarkStart w:id="342" w:name="_Toc413928646"/>
      <w:bookmarkStart w:id="343" w:name="_Toc413936260"/>
      <w:bookmarkStart w:id="344" w:name="_Toc413937971"/>
      <w:bookmarkStart w:id="345" w:name="_Toc414026698"/>
      <w:bookmarkStart w:id="346" w:name="_Toc414974077"/>
      <w:bookmarkStart w:id="347" w:name="_Toc450900951"/>
      <w:bookmarkStart w:id="348" w:name="_Toc450920617"/>
      <w:bookmarkStart w:id="349" w:name="_Toc450923738"/>
      <w:bookmarkStart w:id="350" w:name="_Toc454460971"/>
      <w:bookmarkStart w:id="351" w:name="_Toc454462807"/>
      <w:bookmarkStart w:id="352" w:name="_Toc172183846"/>
      <w:bookmarkEnd w:id="311"/>
      <w:bookmarkEnd w:id="312"/>
      <w:bookmarkEnd w:id="313"/>
      <w:bookmarkEnd w:id="314"/>
      <w:bookmarkEnd w:id="315"/>
      <w:bookmarkEnd w:id="316"/>
      <w:bookmarkEnd w:id="317"/>
      <w:bookmarkEnd w:id="318"/>
      <w:bookmarkEnd w:id="319"/>
      <w:r w:rsidRPr="00B32849">
        <w:rPr>
          <w:lang w:val="en-GB"/>
        </w:rPr>
        <w:t>Estimation of operator exposure</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2F2CF2E6" w14:textId="71A6267E" w:rsidR="00C81348" w:rsidRPr="00B32849" w:rsidRDefault="00C81348" w:rsidP="00636FE1">
      <w:pPr>
        <w:pStyle w:val="RepStandard"/>
      </w:pPr>
      <w:r w:rsidRPr="00B32849">
        <w:t xml:space="preserve">A summary of </w:t>
      </w:r>
      <w:r w:rsidRPr="001F00C1">
        <w:t xml:space="preserve">the exposure models used for estimation of operator exposure to the active substances during application of </w:t>
      </w:r>
      <w:r w:rsidR="00DB3C2E">
        <w:t xml:space="preserve">INDOFIL </w:t>
      </w:r>
      <w:proofErr w:type="spellStart"/>
      <w:r w:rsidR="00DB3C2E">
        <w:t>Prothio</w:t>
      </w:r>
      <w:proofErr w:type="spellEnd"/>
      <w:r w:rsidR="00DB3C2E">
        <w:t xml:space="preserve"> 250 EC</w:t>
      </w:r>
      <w:r w:rsidR="00DB3C2E" w:rsidRPr="008B6305">
        <w:t xml:space="preserve"> </w:t>
      </w:r>
      <w:r w:rsidRPr="001F00C1">
        <w:t>according</w:t>
      </w:r>
      <w:r w:rsidRPr="00B32849">
        <w:t xml:space="preserve"> to the critical use(s) is presented in </w:t>
      </w:r>
      <w:r w:rsidR="00682E32" w:rsidRPr="00B32849">
        <w:fldChar w:fldCharType="begin"/>
      </w:r>
      <w:r w:rsidR="00682E32" w:rsidRPr="00B32849">
        <w:instrText xml:space="preserve"> REF _Ref413931167 \h </w:instrText>
      </w:r>
      <w:r w:rsidR="00682E32" w:rsidRPr="00B32849">
        <w:fldChar w:fldCharType="separate"/>
      </w:r>
      <w:r w:rsidR="007C0A62" w:rsidRPr="00B32849">
        <w:t>Table </w:t>
      </w:r>
      <w:r w:rsidR="007C0A62">
        <w:rPr>
          <w:noProof/>
        </w:rPr>
        <w:t>6.6</w:t>
      </w:r>
      <w:r w:rsidR="007C0A62">
        <w:noBreakHyphen/>
      </w:r>
      <w:r w:rsidR="007C0A62">
        <w:rPr>
          <w:noProof/>
        </w:rPr>
        <w:t>2</w:t>
      </w:r>
      <w:r w:rsidR="00682E32" w:rsidRPr="00B32849">
        <w:fldChar w:fldCharType="end"/>
      </w:r>
      <w:r w:rsidRPr="00B32849">
        <w:t xml:space="preserve">. </w:t>
      </w:r>
      <w:r w:rsidR="00FC75E0">
        <w:t>The o</w:t>
      </w:r>
      <w:r w:rsidRPr="00B32849">
        <w:t>utcome of the estimation is presented in</w:t>
      </w:r>
      <w:r w:rsidR="00682E32" w:rsidRPr="00B32849">
        <w:t xml:space="preserve"> </w:t>
      </w:r>
      <w:r w:rsidR="007C647B" w:rsidRPr="00552111">
        <w:fldChar w:fldCharType="begin"/>
      </w:r>
      <w:r w:rsidR="007C647B" w:rsidRPr="00552111">
        <w:instrText xml:space="preserve"> REF _Ref448297599 \h </w:instrText>
      </w:r>
      <w:r w:rsidR="007545B2" w:rsidRPr="00552111">
        <w:instrText xml:space="preserve"> \* MERGEFORMAT </w:instrText>
      </w:r>
      <w:r w:rsidR="007C647B" w:rsidRPr="00552111">
        <w:fldChar w:fldCharType="separate"/>
      </w:r>
      <w:r w:rsidR="007C0A62" w:rsidRPr="00B32849">
        <w:t>Table </w:t>
      </w:r>
      <w:r w:rsidR="007C0A62">
        <w:t>6.6</w:t>
      </w:r>
      <w:r w:rsidR="007C0A62">
        <w:noBreakHyphen/>
        <w:t>4</w:t>
      </w:r>
      <w:r w:rsidR="007C647B" w:rsidRPr="00552111">
        <w:fldChar w:fldCharType="end"/>
      </w:r>
      <w:r w:rsidR="007C647B" w:rsidRPr="00552111">
        <w:t xml:space="preserve"> (longer term exposure)</w:t>
      </w:r>
      <w:r w:rsidRPr="00552111">
        <w:t>.</w:t>
      </w:r>
      <w:r w:rsidRPr="00B32849">
        <w:t xml:space="preserve"> </w:t>
      </w:r>
      <w:bookmarkStart w:id="353" w:name="_Toc300147920"/>
      <w:bookmarkStart w:id="354" w:name="_Toc304462614"/>
      <w:bookmarkStart w:id="355" w:name="_Toc314067805"/>
      <w:bookmarkStart w:id="356" w:name="_Toc314122095"/>
      <w:bookmarkStart w:id="357" w:name="_Toc314129274"/>
      <w:bookmarkStart w:id="358" w:name="_Toc314142393"/>
      <w:bookmarkStart w:id="359" w:name="_Toc314557400"/>
      <w:bookmarkStart w:id="360" w:name="_Toc314557658"/>
      <w:r w:rsidRPr="00B32849">
        <w:t xml:space="preserve">Detailed calculations are in </w:t>
      </w:r>
      <w:r w:rsidR="00936E35" w:rsidRPr="00B32849">
        <w:fldChar w:fldCharType="begin"/>
      </w:r>
      <w:r w:rsidR="00936E35" w:rsidRPr="00B32849">
        <w:instrText xml:space="preserve"> REF _Ref414444418 \r \h </w:instrText>
      </w:r>
      <w:r w:rsidR="00936E35" w:rsidRPr="00B32849">
        <w:fldChar w:fldCharType="separate"/>
      </w:r>
      <w:r w:rsidR="007C0A62">
        <w:t>Appendix 3</w:t>
      </w:r>
      <w:r w:rsidR="00936E35" w:rsidRPr="00B32849">
        <w:fldChar w:fldCharType="end"/>
      </w:r>
      <w:r w:rsidRPr="00B32849">
        <w:t>.</w:t>
      </w:r>
    </w:p>
    <w:p w14:paraId="3F762126" w14:textId="77777777" w:rsidR="00C81348" w:rsidRPr="00B32849" w:rsidRDefault="00636FE1" w:rsidP="00C81348">
      <w:pPr>
        <w:pStyle w:val="RepLabel"/>
        <w:spacing w:before="240"/>
      </w:pPr>
      <w:bookmarkStart w:id="361" w:name="_Ref413931167"/>
      <w:bookmarkEnd w:id="353"/>
      <w:bookmarkEnd w:id="354"/>
      <w:bookmarkEnd w:id="355"/>
      <w:bookmarkEnd w:id="356"/>
      <w:bookmarkEnd w:id="357"/>
      <w:bookmarkEnd w:id="358"/>
      <w:bookmarkEnd w:id="359"/>
      <w:bookmarkEnd w:id="360"/>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7C0A62">
        <w:rPr>
          <w:noProof/>
        </w:rPr>
        <w:t>2</w:t>
      </w:r>
      <w:r w:rsidR="001F20EF">
        <w:fldChar w:fldCharType="end"/>
      </w:r>
      <w:bookmarkEnd w:id="361"/>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2F684756" w14:textId="77777777" w:rsidTr="00DF119B">
        <w:tc>
          <w:tcPr>
            <w:tcW w:w="1221" w:type="pct"/>
          </w:tcPr>
          <w:p w14:paraId="51F3CB38" w14:textId="77777777" w:rsidR="00C81348" w:rsidRPr="00B32849" w:rsidRDefault="00C81348" w:rsidP="00636FE1">
            <w:pPr>
              <w:pStyle w:val="RepTable"/>
            </w:pPr>
            <w:r w:rsidRPr="00B32849">
              <w:t>Critical use(s)</w:t>
            </w:r>
          </w:p>
        </w:tc>
        <w:tc>
          <w:tcPr>
            <w:tcW w:w="3779" w:type="pct"/>
          </w:tcPr>
          <w:p w14:paraId="4AEF86B9" w14:textId="59FA83BD" w:rsidR="00C81348" w:rsidRPr="00B32849" w:rsidRDefault="000E08D6" w:rsidP="001F1915">
            <w:pPr>
              <w:pStyle w:val="RepTable"/>
              <w:jc w:val="both"/>
            </w:pPr>
            <w:r w:rsidRPr="00604DD2">
              <w:rPr>
                <w:highlight w:val="cyan"/>
              </w:rPr>
              <w:t>Field crops:</w:t>
            </w:r>
            <w:r>
              <w:t xml:space="preserve"> </w:t>
            </w:r>
            <w:r w:rsidR="001F00C1" w:rsidRPr="001F00C1">
              <w:t>Cereals</w:t>
            </w:r>
            <w:r w:rsidR="00C81348" w:rsidRPr="001F00C1">
              <w:t xml:space="preserve"> (</w:t>
            </w:r>
            <w:r w:rsidR="0067382A" w:rsidRPr="00604DD2">
              <w:rPr>
                <w:highlight w:val="cyan"/>
              </w:rPr>
              <w:t xml:space="preserve">3 </w:t>
            </w:r>
            <w:r w:rsidR="00B64C0B" w:rsidRPr="00604DD2">
              <w:rPr>
                <w:highlight w:val="cyan"/>
              </w:rPr>
              <w:t>x</w:t>
            </w:r>
            <w:r w:rsidR="00C81348" w:rsidRPr="001F00C1">
              <w:t xml:space="preserve"> </w:t>
            </w:r>
            <w:r w:rsidR="001F00C1" w:rsidRPr="001F00C1">
              <w:t>0.8</w:t>
            </w:r>
            <w:r w:rsidR="00C81348" w:rsidRPr="001F00C1">
              <w:t xml:space="preserve"> L product/ha)</w:t>
            </w:r>
          </w:p>
        </w:tc>
      </w:tr>
      <w:tr w:rsidR="00C81348" w:rsidRPr="00B32849" w14:paraId="4D04E9AA" w14:textId="77777777" w:rsidTr="00DF119B">
        <w:tc>
          <w:tcPr>
            <w:tcW w:w="1221" w:type="pct"/>
          </w:tcPr>
          <w:p w14:paraId="7D2EB4CB" w14:textId="77777777" w:rsidR="00C81348" w:rsidRPr="00B32849" w:rsidRDefault="00C81348" w:rsidP="00636FE1">
            <w:pPr>
              <w:pStyle w:val="RepTable"/>
            </w:pPr>
            <w:r w:rsidRPr="00B32849">
              <w:t>Model(s)</w:t>
            </w:r>
          </w:p>
        </w:tc>
        <w:tc>
          <w:tcPr>
            <w:tcW w:w="3779" w:type="pct"/>
          </w:tcPr>
          <w:p w14:paraId="36632590" w14:textId="77777777" w:rsidR="00C81348" w:rsidRPr="00752694" w:rsidRDefault="00C3126B" w:rsidP="001F1915">
            <w:pPr>
              <w:pStyle w:val="RepTable"/>
              <w:jc w:val="both"/>
              <w:rPr>
                <w:bCs/>
                <w:strike/>
                <w:szCs w:val="20"/>
                <w:highlight w:val="cyan"/>
              </w:rPr>
            </w:pPr>
            <w:r w:rsidRPr="00752694">
              <w:rPr>
                <w:bCs/>
                <w:strike/>
                <w:szCs w:val="20"/>
                <w:highlight w:val="cyan"/>
              </w:rPr>
              <w:t>Guidance on the assessment of exposure of operators, workers, residents and bystanders in risk assessment for plant protection products; EFSA Journal 2014;12(10):3874</w:t>
            </w:r>
          </w:p>
          <w:p w14:paraId="7E837109" w14:textId="77777777" w:rsidR="00C9713D" w:rsidRPr="00752694" w:rsidRDefault="008052BF" w:rsidP="001F1915">
            <w:pPr>
              <w:pStyle w:val="RepTable"/>
              <w:jc w:val="both"/>
              <w:rPr>
                <w:strike/>
                <w:highlight w:val="cyan"/>
              </w:rPr>
            </w:pPr>
            <w:r w:rsidRPr="00752694">
              <w:rPr>
                <w:strike/>
                <w:highlight w:val="cyan"/>
              </w:rPr>
              <w:t>calculator version: 30/03/2015</w:t>
            </w:r>
          </w:p>
          <w:p w14:paraId="644758A5" w14:textId="77777777" w:rsidR="007A255E" w:rsidRPr="00752694" w:rsidRDefault="00DF119B" w:rsidP="001F1915">
            <w:pPr>
              <w:pStyle w:val="RepTable"/>
              <w:jc w:val="both"/>
              <w:rPr>
                <w:highlight w:val="cyan"/>
              </w:rPr>
            </w:pPr>
            <w:r w:rsidRPr="00752694">
              <w:rPr>
                <w:highlight w:val="cyan"/>
              </w:rPr>
              <w:t>Guidance on the assessment of exposure of operators, workers, residents and bystanders in risk assessment of plant protection products. EFSA Journal 2022;20(1):7032</w:t>
            </w:r>
          </w:p>
          <w:p w14:paraId="73F404A6" w14:textId="79831318" w:rsidR="00DF119B" w:rsidRPr="007A255E" w:rsidRDefault="00DF119B" w:rsidP="001F1915">
            <w:pPr>
              <w:pStyle w:val="RepTable"/>
              <w:jc w:val="both"/>
            </w:pPr>
            <w:r w:rsidRPr="00752694">
              <w:rPr>
                <w:highlight w:val="cyan"/>
              </w:rPr>
              <w:t>OPEX calcuator v1.0.2 (</w:t>
            </w:r>
            <w:r w:rsidR="00752694" w:rsidRPr="00752694">
              <w:rPr>
                <w:highlight w:val="cyan"/>
              </w:rPr>
              <w:t>29/04/2024)</w:t>
            </w:r>
          </w:p>
        </w:tc>
      </w:tr>
    </w:tbl>
    <w:p w14:paraId="33E26E63" w14:textId="74C442B5" w:rsidR="00C81348" w:rsidRDefault="00C81348" w:rsidP="00C81348">
      <w:pPr>
        <w:pStyle w:val="RepLabel"/>
        <w:spacing w:before="240"/>
      </w:pPr>
      <w:r w:rsidRPr="00552111">
        <w:lastRenderedPageBreak/>
        <w:t xml:space="preserve">Estimated operator exposure </w:t>
      </w:r>
      <w:r w:rsidR="00735D28" w:rsidRPr="00552111">
        <w:t>(acute exposure)</w:t>
      </w:r>
    </w:p>
    <w:p w14:paraId="60A2515D" w14:textId="7F432FAD" w:rsidR="00BC5340" w:rsidRPr="00FE25B8" w:rsidRDefault="00D66FF3" w:rsidP="00FE25B8">
      <w:pPr>
        <w:rPr>
          <w:lang w:val="en-GB"/>
        </w:rPr>
      </w:pPr>
      <w:r w:rsidRPr="00D66FF3">
        <w:rPr>
          <w:lang w:val="en-GB"/>
        </w:rPr>
        <w:t xml:space="preserve">An AAOEL was not allocated </w:t>
      </w:r>
      <w:r>
        <w:rPr>
          <w:lang w:val="en-GB"/>
        </w:rPr>
        <w:t xml:space="preserve">for </w:t>
      </w:r>
      <w:proofErr w:type="spellStart"/>
      <w:r>
        <w:rPr>
          <w:lang w:val="en-GB"/>
        </w:rPr>
        <w:t>prothioconazole</w:t>
      </w:r>
      <w:proofErr w:type="spellEnd"/>
      <w:r w:rsidR="00173032">
        <w:rPr>
          <w:lang w:val="en-GB"/>
        </w:rPr>
        <w:t xml:space="preserve"> </w:t>
      </w:r>
      <w:r w:rsidR="00173032" w:rsidRPr="00173032">
        <w:rPr>
          <w:lang w:val="en-GB"/>
        </w:rPr>
        <w:t>and its metabolite (prothioconazole-desthio)</w:t>
      </w:r>
      <w:r w:rsidRPr="00D66FF3">
        <w:rPr>
          <w:lang w:val="en-GB"/>
        </w:rPr>
        <w:t>. Therefore, estimates of the acute exposure to operators has not been conducted.</w:t>
      </w:r>
    </w:p>
    <w:p w14:paraId="66E1C7ED" w14:textId="62C10419" w:rsidR="00735D28" w:rsidRPr="00B32849" w:rsidRDefault="00735D28" w:rsidP="00735D28">
      <w:pPr>
        <w:pStyle w:val="RepLabel"/>
        <w:spacing w:before="240"/>
      </w:pPr>
      <w:bookmarkStart w:id="362" w:name="_Toc399764861"/>
      <w:bookmarkStart w:id="363" w:name="_Toc328552161"/>
      <w:bookmarkStart w:id="364" w:name="_Toc331773186"/>
      <w:bookmarkStart w:id="365" w:name="_Toc332033545"/>
      <w:bookmarkStart w:id="366" w:name="_Toc328552184"/>
      <w:bookmarkStart w:id="367" w:name="_Toc331773209"/>
      <w:bookmarkStart w:id="368" w:name="_Toc332033568"/>
      <w:bookmarkStart w:id="369" w:name="_Toc328552201"/>
      <w:bookmarkStart w:id="370" w:name="_Toc331773226"/>
      <w:bookmarkStart w:id="371" w:name="_Toc332033585"/>
      <w:bookmarkStart w:id="372" w:name="_Toc328552219"/>
      <w:bookmarkStart w:id="373" w:name="_Toc331773244"/>
      <w:bookmarkStart w:id="374" w:name="_Toc332033603"/>
      <w:bookmarkStart w:id="375" w:name="_Toc328552236"/>
      <w:bookmarkStart w:id="376" w:name="_Toc331773261"/>
      <w:bookmarkStart w:id="377" w:name="_Toc332033620"/>
      <w:bookmarkStart w:id="378" w:name="_Toc328552243"/>
      <w:bookmarkStart w:id="379" w:name="_Toc331773268"/>
      <w:bookmarkStart w:id="380" w:name="_Toc332033627"/>
      <w:bookmarkStart w:id="381" w:name="_Toc328552251"/>
      <w:bookmarkStart w:id="382" w:name="_Toc328552253"/>
      <w:bookmarkStart w:id="383" w:name="_Toc328552254"/>
      <w:bookmarkStart w:id="384" w:name="_Ref448297599"/>
      <w:bookmarkStart w:id="385" w:name="_Ref448297585"/>
      <w:bookmarkStart w:id="386" w:name="_Toc328552255"/>
      <w:bookmarkStart w:id="387" w:name="_Toc332020604"/>
      <w:bookmarkStart w:id="388" w:name="_Toc332203447"/>
      <w:bookmarkStart w:id="389" w:name="_Toc332206999"/>
      <w:bookmarkStart w:id="390" w:name="_Toc332296168"/>
      <w:bookmarkStart w:id="391" w:name="_Toc336434735"/>
      <w:bookmarkStart w:id="392" w:name="_Toc397516886"/>
      <w:bookmarkStart w:id="393" w:name="_Toc398627866"/>
      <w:bookmarkStart w:id="394" w:name="_Toc399335721"/>
      <w:bookmarkStart w:id="395" w:name="_Toc399764862"/>
      <w:bookmarkStart w:id="396" w:name="_Toc412562653"/>
      <w:bookmarkStart w:id="397" w:name="_Toc412562730"/>
      <w:bookmarkStart w:id="398" w:name="_Toc413662722"/>
      <w:bookmarkStart w:id="399" w:name="_Toc413673579"/>
      <w:bookmarkStart w:id="400" w:name="_Toc413673677"/>
      <w:bookmarkStart w:id="401" w:name="_Toc413673748"/>
      <w:bookmarkStart w:id="402" w:name="_Toc413928647"/>
      <w:bookmarkStart w:id="403" w:name="_Toc413936261"/>
      <w:bookmarkStart w:id="404" w:name="_Toc413937972"/>
      <w:bookmarkStart w:id="405" w:name="_Toc414026699"/>
      <w:bookmarkStart w:id="406" w:name="_Toc414974078"/>
      <w:bookmarkStart w:id="407" w:name="_Toc304462616"/>
      <w:bookmarkStart w:id="408" w:name="_Toc111951395"/>
      <w:bookmarkStart w:id="409" w:name="_Toc240611803"/>
      <w:bookmarkStart w:id="410" w:name="_Toc30014792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BC5340">
        <w:rPr>
          <w:noProof/>
        </w:rPr>
        <w:t>3</w:t>
      </w:r>
      <w:r w:rsidR="001F20EF">
        <w:fldChar w:fldCharType="end"/>
      </w:r>
      <w:bookmarkEnd w:id="384"/>
      <w:r w:rsidRPr="00B32849">
        <w:t>:</w:t>
      </w:r>
      <w:r w:rsidRPr="00B32849">
        <w:tab/>
        <w:t xml:space="preserve">Estimated operator exposure </w:t>
      </w:r>
      <w:r>
        <w:t>(longer term exposure)</w:t>
      </w:r>
      <w:bookmarkEnd w:id="3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4"/>
        <w:gridCol w:w="1557"/>
        <w:gridCol w:w="1556"/>
        <w:gridCol w:w="1613"/>
        <w:gridCol w:w="1584"/>
        <w:gridCol w:w="1584"/>
      </w:tblGrid>
      <w:tr w:rsidR="00173032" w:rsidRPr="00B32849" w14:paraId="3876EC20" w14:textId="3539B07C" w:rsidTr="00044163">
        <w:tc>
          <w:tcPr>
            <w:tcW w:w="778" w:type="pct"/>
            <w:vAlign w:val="center"/>
          </w:tcPr>
          <w:p w14:paraId="4470DF33" w14:textId="722184B8" w:rsidR="00173032" w:rsidRPr="00B32849" w:rsidRDefault="00173032" w:rsidP="007C647B">
            <w:pPr>
              <w:pStyle w:val="RepTableHeader"/>
              <w:jc w:val="center"/>
              <w:rPr>
                <w:lang w:val="en-GB"/>
              </w:rPr>
            </w:pPr>
            <w:r>
              <w:rPr>
                <w:lang w:val="en-GB"/>
              </w:rPr>
              <w:t>CEREALS</w:t>
            </w:r>
          </w:p>
        </w:tc>
        <w:tc>
          <w:tcPr>
            <w:tcW w:w="833" w:type="pct"/>
            <w:vAlign w:val="center"/>
          </w:tcPr>
          <w:p w14:paraId="72CFD781" w14:textId="77777777" w:rsidR="00173032" w:rsidRPr="009E1F0B" w:rsidRDefault="00173032" w:rsidP="007C647B">
            <w:pPr>
              <w:pStyle w:val="RepTableHeader"/>
              <w:jc w:val="center"/>
              <w:rPr>
                <w:lang w:val="en-GB"/>
              </w:rPr>
            </w:pPr>
          </w:p>
        </w:tc>
        <w:tc>
          <w:tcPr>
            <w:tcW w:w="1695" w:type="pct"/>
            <w:gridSpan w:val="2"/>
            <w:vAlign w:val="center"/>
          </w:tcPr>
          <w:p w14:paraId="0BAEB264" w14:textId="4FFF7211" w:rsidR="00173032" w:rsidRPr="009E1F0B" w:rsidRDefault="00173032" w:rsidP="007C647B">
            <w:pPr>
              <w:pStyle w:val="RepTableHeader"/>
              <w:jc w:val="center"/>
              <w:rPr>
                <w:lang w:val="en-GB"/>
              </w:rPr>
            </w:pPr>
            <w:proofErr w:type="spellStart"/>
            <w:r w:rsidRPr="009E1F0B">
              <w:rPr>
                <w:lang w:val="en-GB"/>
              </w:rPr>
              <w:t>Prothioconazole</w:t>
            </w:r>
            <w:proofErr w:type="spellEnd"/>
          </w:p>
        </w:tc>
        <w:tc>
          <w:tcPr>
            <w:tcW w:w="1694" w:type="pct"/>
            <w:gridSpan w:val="2"/>
          </w:tcPr>
          <w:p w14:paraId="01345B12" w14:textId="2AEEB454" w:rsidR="00173032" w:rsidRPr="009E1F0B" w:rsidRDefault="008A297A" w:rsidP="007C647B">
            <w:pPr>
              <w:pStyle w:val="RepTableHeader"/>
              <w:jc w:val="center"/>
              <w:rPr>
                <w:lang w:val="en-GB"/>
              </w:rPr>
            </w:pPr>
            <w:r w:rsidRPr="008A297A">
              <w:rPr>
                <w:lang w:val="en-GB"/>
              </w:rPr>
              <w:t>Prothioconazole-desthio</w:t>
            </w:r>
          </w:p>
        </w:tc>
      </w:tr>
      <w:tr w:rsidR="00173032" w:rsidRPr="00B32849" w14:paraId="6FD606F5" w14:textId="509662BB" w:rsidTr="00044163">
        <w:tc>
          <w:tcPr>
            <w:tcW w:w="778" w:type="pct"/>
          </w:tcPr>
          <w:p w14:paraId="0546C2A5" w14:textId="77777777" w:rsidR="00173032" w:rsidRPr="00B32849" w:rsidRDefault="00173032" w:rsidP="007C647B">
            <w:pPr>
              <w:pStyle w:val="RepTableHeader"/>
              <w:rPr>
                <w:lang w:val="en-GB"/>
              </w:rPr>
            </w:pPr>
            <w:r w:rsidRPr="00B32849">
              <w:rPr>
                <w:lang w:val="en-GB"/>
              </w:rPr>
              <w:t>Model data</w:t>
            </w:r>
          </w:p>
        </w:tc>
        <w:tc>
          <w:tcPr>
            <w:tcW w:w="833" w:type="pct"/>
          </w:tcPr>
          <w:p w14:paraId="2F7BC1C6" w14:textId="77777777" w:rsidR="00173032" w:rsidRPr="009E1F0B" w:rsidRDefault="00173032" w:rsidP="007C647B">
            <w:pPr>
              <w:pStyle w:val="RepTableHeader"/>
              <w:rPr>
                <w:lang w:val="en-GB"/>
              </w:rPr>
            </w:pPr>
            <w:r w:rsidRPr="009E1F0B">
              <w:rPr>
                <w:lang w:val="en-GB"/>
              </w:rPr>
              <w:t>Level of PPE</w:t>
            </w:r>
          </w:p>
        </w:tc>
        <w:tc>
          <w:tcPr>
            <w:tcW w:w="832" w:type="pct"/>
          </w:tcPr>
          <w:p w14:paraId="150E1113" w14:textId="77777777" w:rsidR="00173032" w:rsidRPr="009E1F0B" w:rsidRDefault="00173032" w:rsidP="007C647B">
            <w:pPr>
              <w:pStyle w:val="RepTableHeader"/>
              <w:jc w:val="center"/>
              <w:rPr>
                <w:lang w:val="en-GB"/>
              </w:rPr>
            </w:pPr>
            <w:r w:rsidRPr="009E1F0B">
              <w:rPr>
                <w:lang w:val="en-GB"/>
              </w:rPr>
              <w:t xml:space="preserve">Total absorbed dose </w:t>
            </w:r>
            <w:r w:rsidRPr="009E1F0B">
              <w:rPr>
                <w:lang w:val="en-GB"/>
              </w:rPr>
              <w:br/>
              <w:t>(mg/kg/day)</w:t>
            </w:r>
          </w:p>
        </w:tc>
        <w:tc>
          <w:tcPr>
            <w:tcW w:w="863" w:type="pct"/>
          </w:tcPr>
          <w:p w14:paraId="1C0C18E2" w14:textId="77777777" w:rsidR="00173032" w:rsidRPr="009E1F0B" w:rsidRDefault="00173032" w:rsidP="007C647B">
            <w:pPr>
              <w:pStyle w:val="RepTableHeader"/>
              <w:jc w:val="center"/>
              <w:rPr>
                <w:lang w:val="en-GB"/>
              </w:rPr>
            </w:pPr>
            <w:r w:rsidRPr="009E1F0B">
              <w:rPr>
                <w:lang w:val="en-GB"/>
              </w:rPr>
              <w:t>% of systemic AOEL</w:t>
            </w:r>
          </w:p>
        </w:tc>
        <w:tc>
          <w:tcPr>
            <w:tcW w:w="847" w:type="pct"/>
          </w:tcPr>
          <w:p w14:paraId="79602B08" w14:textId="131040DF" w:rsidR="00173032" w:rsidRPr="009E1F0B" w:rsidRDefault="008A297A" w:rsidP="007C647B">
            <w:pPr>
              <w:pStyle w:val="RepTableHeader"/>
              <w:jc w:val="center"/>
              <w:rPr>
                <w:lang w:val="en-GB"/>
              </w:rPr>
            </w:pPr>
            <w:r w:rsidRPr="008A297A">
              <w:rPr>
                <w:lang w:val="en-GB"/>
              </w:rPr>
              <w:t xml:space="preserve">Total absorbed dose (mg/kg </w:t>
            </w:r>
            <w:proofErr w:type="spellStart"/>
            <w:r w:rsidRPr="008A297A">
              <w:rPr>
                <w:lang w:val="en-GB"/>
              </w:rPr>
              <w:t>bw</w:t>
            </w:r>
            <w:proofErr w:type="spellEnd"/>
            <w:r w:rsidRPr="008A297A">
              <w:rPr>
                <w:lang w:val="en-GB"/>
              </w:rPr>
              <w:t>/day)</w:t>
            </w:r>
          </w:p>
        </w:tc>
        <w:tc>
          <w:tcPr>
            <w:tcW w:w="847" w:type="pct"/>
          </w:tcPr>
          <w:p w14:paraId="34568BAF" w14:textId="4BFCB332" w:rsidR="00173032" w:rsidRPr="009E1F0B" w:rsidRDefault="008A297A" w:rsidP="007C647B">
            <w:pPr>
              <w:pStyle w:val="RepTableHeader"/>
              <w:jc w:val="center"/>
              <w:rPr>
                <w:lang w:val="en-GB"/>
              </w:rPr>
            </w:pPr>
            <w:r w:rsidRPr="008A297A">
              <w:rPr>
                <w:lang w:val="en-GB"/>
              </w:rPr>
              <w:t>% of systemic AOEL</w:t>
            </w:r>
          </w:p>
        </w:tc>
      </w:tr>
      <w:tr w:rsidR="00173032" w:rsidRPr="00B32849" w14:paraId="15D87F62" w14:textId="77397F27" w:rsidTr="00173032">
        <w:tc>
          <w:tcPr>
            <w:tcW w:w="5000" w:type="pct"/>
            <w:gridSpan w:val="6"/>
          </w:tcPr>
          <w:p w14:paraId="521B39DA" w14:textId="77777777" w:rsidR="00173032" w:rsidRPr="009E1F0B" w:rsidRDefault="00173032" w:rsidP="004307C4">
            <w:pPr>
              <w:pStyle w:val="RepStandard"/>
              <w:rPr>
                <w:sz w:val="20"/>
                <w:szCs w:val="20"/>
              </w:rPr>
            </w:pPr>
            <w:r w:rsidRPr="009E1F0B">
              <w:rPr>
                <w:sz w:val="20"/>
                <w:szCs w:val="20"/>
              </w:rPr>
              <w:t>Vehicle-mounted: Downward spraying</w:t>
            </w:r>
          </w:p>
          <w:p w14:paraId="79874532" w14:textId="0E4A3435" w:rsidR="00173032" w:rsidRPr="009E1F0B" w:rsidRDefault="008E64FC" w:rsidP="004307C4">
            <w:pPr>
              <w:pStyle w:val="RepStandard"/>
              <w:rPr>
                <w:sz w:val="20"/>
                <w:szCs w:val="20"/>
              </w:rPr>
            </w:pPr>
            <w:r w:rsidRPr="008E64FC">
              <w:rPr>
                <w:sz w:val="20"/>
                <w:szCs w:val="20"/>
                <w:highlight w:val="cyan"/>
              </w:rPr>
              <w:t>Outdoor, normal</w:t>
            </w:r>
          </w:p>
          <w:p w14:paraId="557689AC" w14:textId="77777777" w:rsidR="00173032" w:rsidRPr="009E1F0B" w:rsidRDefault="00173032" w:rsidP="004307C4">
            <w:pPr>
              <w:pStyle w:val="RepStandard"/>
              <w:rPr>
                <w:sz w:val="20"/>
                <w:szCs w:val="20"/>
              </w:rPr>
            </w:pPr>
            <w:r w:rsidRPr="009E1F0B">
              <w:rPr>
                <w:b/>
                <w:sz w:val="20"/>
                <w:szCs w:val="20"/>
              </w:rPr>
              <w:t>Number of applications:</w:t>
            </w:r>
            <w:r w:rsidRPr="009E1F0B">
              <w:rPr>
                <w:sz w:val="20"/>
                <w:szCs w:val="20"/>
              </w:rPr>
              <w:t xml:space="preserve"> </w:t>
            </w:r>
            <w:r>
              <w:rPr>
                <w:sz w:val="20"/>
                <w:szCs w:val="20"/>
              </w:rPr>
              <w:t>3</w:t>
            </w:r>
          </w:p>
          <w:p w14:paraId="0800F3DD" w14:textId="512E5684" w:rsidR="00173032" w:rsidRPr="009E1F0B" w:rsidRDefault="00173032" w:rsidP="008E64FC">
            <w:pPr>
              <w:pStyle w:val="RepStandard"/>
              <w:rPr>
                <w:sz w:val="20"/>
                <w:szCs w:val="20"/>
              </w:rPr>
            </w:pPr>
            <w:r w:rsidRPr="009E1F0B">
              <w:rPr>
                <w:b/>
                <w:sz w:val="20"/>
                <w:szCs w:val="20"/>
              </w:rPr>
              <w:t>Interval between applications:</w:t>
            </w:r>
            <w:r w:rsidRPr="009E1F0B">
              <w:rPr>
                <w:sz w:val="20"/>
                <w:szCs w:val="20"/>
              </w:rPr>
              <w:t xml:space="preserve"> 14 days</w:t>
            </w:r>
          </w:p>
          <w:p w14:paraId="101A8C9A" w14:textId="34F401B3" w:rsidR="00173032" w:rsidRDefault="00173032" w:rsidP="00E643B6">
            <w:pPr>
              <w:pStyle w:val="RepStandard"/>
              <w:rPr>
                <w:sz w:val="20"/>
                <w:szCs w:val="20"/>
              </w:rPr>
            </w:pPr>
            <w:r w:rsidRPr="009E1F0B">
              <w:rPr>
                <w:b/>
                <w:sz w:val="20"/>
                <w:szCs w:val="20"/>
              </w:rPr>
              <w:t>Crop:</w:t>
            </w:r>
            <w:r w:rsidRPr="009E1F0B">
              <w:rPr>
                <w:sz w:val="20"/>
                <w:szCs w:val="20"/>
              </w:rPr>
              <w:t xml:space="preserve"> Cereals</w:t>
            </w:r>
          </w:p>
          <w:p w14:paraId="73CFFF6A" w14:textId="6590B181" w:rsidR="00173032" w:rsidRPr="009E1F0B" w:rsidRDefault="00173032" w:rsidP="004307C4">
            <w:pPr>
              <w:pStyle w:val="RepStandard"/>
              <w:rPr>
                <w:sz w:val="20"/>
                <w:szCs w:val="20"/>
              </w:rPr>
            </w:pPr>
            <w:r>
              <w:rPr>
                <w:i/>
                <w:sz w:val="20"/>
                <w:szCs w:val="20"/>
              </w:rPr>
              <w:t>Oilseed rape are also covered by this assessment.</w:t>
            </w:r>
          </w:p>
        </w:tc>
      </w:tr>
      <w:tr w:rsidR="00173032" w:rsidRPr="00FD1C4D" w14:paraId="441CF891" w14:textId="0D867647" w:rsidTr="00173032">
        <w:tc>
          <w:tcPr>
            <w:tcW w:w="1611" w:type="pct"/>
            <w:gridSpan w:val="2"/>
          </w:tcPr>
          <w:p w14:paraId="654D96CB" w14:textId="77777777" w:rsidR="00173032" w:rsidRPr="009E1F0B" w:rsidRDefault="00173032" w:rsidP="004307C4">
            <w:pPr>
              <w:pStyle w:val="RepStandard"/>
              <w:rPr>
                <w:sz w:val="20"/>
                <w:szCs w:val="20"/>
              </w:rPr>
            </w:pPr>
            <w:r w:rsidRPr="009E1F0B">
              <w:rPr>
                <w:sz w:val="20"/>
                <w:szCs w:val="20"/>
              </w:rPr>
              <w:t xml:space="preserve">Application rate </w:t>
            </w:r>
          </w:p>
        </w:tc>
        <w:tc>
          <w:tcPr>
            <w:tcW w:w="1695" w:type="pct"/>
            <w:gridSpan w:val="2"/>
          </w:tcPr>
          <w:p w14:paraId="21DABE9E" w14:textId="7C98A1DA" w:rsidR="00173032" w:rsidRPr="009E1F0B" w:rsidRDefault="00B06195" w:rsidP="007C647B">
            <w:pPr>
              <w:pStyle w:val="RepStandard"/>
              <w:rPr>
                <w:sz w:val="20"/>
                <w:szCs w:val="20"/>
              </w:rPr>
            </w:pPr>
            <w:r w:rsidRPr="00B06195">
              <w:rPr>
                <w:sz w:val="20"/>
                <w:szCs w:val="20"/>
                <w:highlight w:val="cyan"/>
              </w:rPr>
              <w:t>3 x</w:t>
            </w:r>
            <w:r>
              <w:rPr>
                <w:sz w:val="20"/>
                <w:szCs w:val="20"/>
              </w:rPr>
              <w:t xml:space="preserve"> </w:t>
            </w:r>
            <w:r w:rsidR="00173032" w:rsidRPr="009E1F0B">
              <w:rPr>
                <w:sz w:val="20"/>
                <w:szCs w:val="20"/>
              </w:rPr>
              <w:t xml:space="preserve">0.2 kg </w:t>
            </w:r>
            <w:proofErr w:type="spellStart"/>
            <w:r w:rsidR="00173032" w:rsidRPr="009E1F0B">
              <w:rPr>
                <w:sz w:val="20"/>
                <w:szCs w:val="20"/>
              </w:rPr>
              <w:t>a.s.</w:t>
            </w:r>
            <w:proofErr w:type="spellEnd"/>
            <w:r w:rsidR="00173032" w:rsidRPr="009E1F0B">
              <w:rPr>
                <w:sz w:val="20"/>
                <w:szCs w:val="20"/>
              </w:rPr>
              <w:t>/ha</w:t>
            </w:r>
          </w:p>
        </w:tc>
        <w:tc>
          <w:tcPr>
            <w:tcW w:w="1694" w:type="pct"/>
            <w:gridSpan w:val="2"/>
          </w:tcPr>
          <w:p w14:paraId="7A744380" w14:textId="1287DE7C" w:rsidR="00173032" w:rsidRPr="002126AC" w:rsidRDefault="00B06195" w:rsidP="007C647B">
            <w:pPr>
              <w:pStyle w:val="RepStandard"/>
              <w:rPr>
                <w:sz w:val="20"/>
                <w:szCs w:val="20"/>
                <w:lang w:val="es-ES"/>
              </w:rPr>
            </w:pPr>
            <w:r w:rsidRPr="00B06195">
              <w:rPr>
                <w:sz w:val="20"/>
                <w:szCs w:val="20"/>
                <w:highlight w:val="cyan"/>
                <w:lang w:val="es-ES"/>
              </w:rPr>
              <w:t>3 x</w:t>
            </w:r>
            <w:r>
              <w:rPr>
                <w:sz w:val="20"/>
                <w:szCs w:val="20"/>
                <w:lang w:val="es-ES"/>
              </w:rPr>
              <w:t xml:space="preserve"> </w:t>
            </w:r>
            <w:r w:rsidR="008A297A" w:rsidRPr="002126AC">
              <w:rPr>
                <w:sz w:val="20"/>
                <w:szCs w:val="20"/>
                <w:lang w:val="es-ES"/>
              </w:rPr>
              <w:t>0.1814 kg a.s./ha</w:t>
            </w:r>
            <w:r w:rsidR="008A297A" w:rsidRPr="00E771EB">
              <w:rPr>
                <w:strike/>
                <w:sz w:val="20"/>
                <w:szCs w:val="20"/>
                <w:lang w:val="es-ES"/>
              </w:rPr>
              <w:t xml:space="preserve"> </w:t>
            </w:r>
            <w:r w:rsidR="008A297A" w:rsidRPr="00E771EB">
              <w:rPr>
                <w:strike/>
                <w:sz w:val="20"/>
                <w:szCs w:val="20"/>
                <w:highlight w:val="cyan"/>
                <w:lang w:val="es-ES"/>
              </w:rPr>
              <w:t>(100% conversion*)</w:t>
            </w:r>
          </w:p>
        </w:tc>
      </w:tr>
      <w:tr w:rsidR="00044163" w:rsidRPr="00B32849" w14:paraId="6F505D57" w14:textId="594E912A" w:rsidTr="00044163">
        <w:trPr>
          <w:trHeight w:val="326"/>
        </w:trPr>
        <w:tc>
          <w:tcPr>
            <w:tcW w:w="778" w:type="pct"/>
            <w:vMerge w:val="restart"/>
          </w:tcPr>
          <w:p w14:paraId="59872039" w14:textId="77777777" w:rsidR="00044163" w:rsidRPr="00552111" w:rsidRDefault="00044163" w:rsidP="008A297A">
            <w:pPr>
              <w:pStyle w:val="RepStandard"/>
              <w:jc w:val="left"/>
              <w:rPr>
                <w:sz w:val="20"/>
                <w:szCs w:val="20"/>
              </w:rPr>
            </w:pPr>
            <w:r w:rsidRPr="00552111">
              <w:rPr>
                <w:b/>
                <w:sz w:val="20"/>
                <w:szCs w:val="20"/>
              </w:rPr>
              <w:t xml:space="preserve">Spray application </w:t>
            </w:r>
            <w:r w:rsidRPr="00552111">
              <w:rPr>
                <w:sz w:val="20"/>
                <w:szCs w:val="20"/>
              </w:rPr>
              <w:t>(AOEM</w:t>
            </w:r>
            <w:r w:rsidRPr="00552111">
              <w:rPr>
                <w:b/>
                <w:sz w:val="20"/>
                <w:szCs w:val="20"/>
              </w:rPr>
              <w:t xml:space="preserve">; </w:t>
            </w:r>
            <w:r w:rsidRPr="00552111">
              <w:rPr>
                <w:sz w:val="20"/>
              </w:rPr>
              <w:t>75</w:t>
            </w:r>
            <w:r w:rsidRPr="00552111">
              <w:rPr>
                <w:sz w:val="20"/>
                <w:vertAlign w:val="superscript"/>
              </w:rPr>
              <w:t>th</w:t>
            </w:r>
            <w:r w:rsidRPr="00552111">
              <w:rPr>
                <w:sz w:val="20"/>
              </w:rPr>
              <w:t xml:space="preserve"> percentile</w:t>
            </w:r>
            <w:r w:rsidRPr="00552111">
              <w:rPr>
                <w:sz w:val="20"/>
                <w:szCs w:val="20"/>
              </w:rPr>
              <w:t>)</w:t>
            </w:r>
          </w:p>
          <w:p w14:paraId="2FEC201F" w14:textId="77777777" w:rsidR="00044163" w:rsidRPr="00552111" w:rsidRDefault="00044163" w:rsidP="008A297A">
            <w:pPr>
              <w:pStyle w:val="RepTable"/>
              <w:rPr>
                <w:szCs w:val="20"/>
              </w:rPr>
            </w:pPr>
            <w:r w:rsidRPr="00552111">
              <w:rPr>
                <w:szCs w:val="20"/>
              </w:rPr>
              <w:t>Body weight: 60 kg</w:t>
            </w:r>
          </w:p>
          <w:p w14:paraId="485CAC0C" w14:textId="77777777" w:rsidR="00044163" w:rsidRPr="00552111" w:rsidRDefault="00044163" w:rsidP="008A297A">
            <w:pPr>
              <w:pStyle w:val="RepTable"/>
              <w:rPr>
                <w:b/>
                <w:szCs w:val="20"/>
              </w:rPr>
            </w:pPr>
          </w:p>
        </w:tc>
        <w:tc>
          <w:tcPr>
            <w:tcW w:w="833" w:type="pct"/>
            <w:vAlign w:val="center"/>
          </w:tcPr>
          <w:p w14:paraId="4F440B6E" w14:textId="0B949D3A" w:rsidR="00E643B6" w:rsidRPr="00E643B6" w:rsidRDefault="00E643B6" w:rsidP="001816D0">
            <w:pPr>
              <w:pStyle w:val="RepTable"/>
              <w:jc w:val="both"/>
              <w:rPr>
                <w:szCs w:val="20"/>
                <w:highlight w:val="cyan"/>
              </w:rPr>
            </w:pPr>
            <w:r>
              <w:rPr>
                <w:szCs w:val="20"/>
                <w:highlight w:val="cyan"/>
              </w:rPr>
              <w:t>Potenial exposure</w:t>
            </w:r>
          </w:p>
          <w:p w14:paraId="264115E9" w14:textId="0FF1EDFF" w:rsidR="00044163" w:rsidRPr="00E643B6" w:rsidRDefault="00044163" w:rsidP="001816D0">
            <w:pPr>
              <w:pStyle w:val="RepTable"/>
              <w:jc w:val="both"/>
              <w:rPr>
                <w:strike/>
                <w:szCs w:val="20"/>
              </w:rPr>
            </w:pPr>
            <w:r w:rsidRPr="00E643B6">
              <w:rPr>
                <w:strike/>
                <w:szCs w:val="20"/>
                <w:highlight w:val="cyan"/>
              </w:rPr>
              <w:t>No PPE</w:t>
            </w:r>
          </w:p>
        </w:tc>
        <w:tc>
          <w:tcPr>
            <w:tcW w:w="832" w:type="pct"/>
            <w:vAlign w:val="center"/>
          </w:tcPr>
          <w:p w14:paraId="2B2F6039" w14:textId="7CC98E93" w:rsidR="001816D0" w:rsidRPr="001816D0" w:rsidRDefault="001816D0" w:rsidP="001816D0">
            <w:pPr>
              <w:pStyle w:val="RepTable"/>
              <w:jc w:val="both"/>
              <w:rPr>
                <w:rFonts w:eastAsia="SimSun"/>
                <w:szCs w:val="20"/>
                <w:highlight w:val="cyan"/>
                <w:lang w:eastAsia="zh-CN"/>
              </w:rPr>
            </w:pPr>
            <w:r>
              <w:rPr>
                <w:rFonts w:eastAsia="SimSun"/>
                <w:szCs w:val="20"/>
                <w:highlight w:val="cyan"/>
                <w:lang w:eastAsia="zh-CN"/>
              </w:rPr>
              <w:t>0.3</w:t>
            </w:r>
          </w:p>
          <w:p w14:paraId="29F26569" w14:textId="605EAD68" w:rsidR="00044163" w:rsidRPr="001816D0" w:rsidRDefault="00044163" w:rsidP="001816D0">
            <w:pPr>
              <w:pStyle w:val="RepTable"/>
              <w:jc w:val="both"/>
              <w:rPr>
                <w:rFonts w:eastAsia="SimSun"/>
                <w:strike/>
                <w:szCs w:val="20"/>
                <w:highlight w:val="cyan"/>
                <w:lang w:eastAsia="zh-CN"/>
              </w:rPr>
            </w:pPr>
            <w:r w:rsidRPr="001816D0">
              <w:rPr>
                <w:rFonts w:eastAsia="SimSun"/>
                <w:strike/>
                <w:szCs w:val="20"/>
                <w:highlight w:val="cyan"/>
                <w:lang w:eastAsia="zh-CN"/>
              </w:rPr>
              <w:t>0.2239</w:t>
            </w:r>
          </w:p>
        </w:tc>
        <w:tc>
          <w:tcPr>
            <w:tcW w:w="863" w:type="pct"/>
            <w:vAlign w:val="center"/>
          </w:tcPr>
          <w:p w14:paraId="625D47E1" w14:textId="7D3BFB23" w:rsidR="001816D0" w:rsidRPr="001816D0" w:rsidRDefault="001816D0" w:rsidP="001816D0">
            <w:pPr>
              <w:pStyle w:val="RepTable"/>
              <w:jc w:val="both"/>
              <w:rPr>
                <w:rFonts w:eastAsia="SimSun"/>
                <w:szCs w:val="20"/>
                <w:highlight w:val="cyan"/>
                <w:lang w:eastAsia="zh-CN"/>
              </w:rPr>
            </w:pPr>
            <w:r>
              <w:rPr>
                <w:rFonts w:eastAsia="SimSun"/>
                <w:szCs w:val="20"/>
                <w:highlight w:val="cyan"/>
                <w:lang w:eastAsia="zh-CN"/>
              </w:rPr>
              <w:t>131</w:t>
            </w:r>
          </w:p>
          <w:p w14:paraId="532937D9" w14:textId="5B6F92BD" w:rsidR="00044163" w:rsidRPr="001816D0" w:rsidRDefault="00044163" w:rsidP="001816D0">
            <w:pPr>
              <w:pStyle w:val="RepTable"/>
              <w:jc w:val="both"/>
              <w:rPr>
                <w:rFonts w:eastAsia="SimSun"/>
                <w:strike/>
                <w:szCs w:val="20"/>
                <w:highlight w:val="cyan"/>
                <w:lang w:eastAsia="zh-CN"/>
              </w:rPr>
            </w:pPr>
            <w:r w:rsidRPr="001816D0">
              <w:rPr>
                <w:rFonts w:eastAsia="SimSun"/>
                <w:strike/>
                <w:szCs w:val="20"/>
                <w:highlight w:val="cyan"/>
                <w:lang w:eastAsia="zh-CN"/>
              </w:rPr>
              <w:t>111.95</w:t>
            </w:r>
          </w:p>
        </w:tc>
        <w:tc>
          <w:tcPr>
            <w:tcW w:w="847" w:type="pct"/>
            <w:vAlign w:val="center"/>
          </w:tcPr>
          <w:p w14:paraId="52D1E054" w14:textId="05394AAC" w:rsidR="00BB078E" w:rsidRPr="00BB078E" w:rsidRDefault="00BB078E" w:rsidP="001816D0">
            <w:pPr>
              <w:pStyle w:val="RepTable"/>
              <w:jc w:val="both"/>
              <w:rPr>
                <w:rFonts w:eastAsia="SimSun"/>
                <w:highlight w:val="cyan"/>
                <w:lang w:eastAsia="zh-CN"/>
              </w:rPr>
            </w:pPr>
            <w:r w:rsidRPr="00BB078E">
              <w:rPr>
                <w:rFonts w:eastAsia="SimSun"/>
                <w:highlight w:val="cyan"/>
                <w:lang w:eastAsia="zh-CN"/>
              </w:rPr>
              <w:t>0.09</w:t>
            </w:r>
          </w:p>
          <w:p w14:paraId="5317F014" w14:textId="16158667" w:rsidR="00044163" w:rsidRPr="00BB078E" w:rsidRDefault="00044163" w:rsidP="001816D0">
            <w:pPr>
              <w:pStyle w:val="RepTable"/>
              <w:jc w:val="both"/>
              <w:rPr>
                <w:rFonts w:eastAsia="SimSun"/>
                <w:strike/>
                <w:highlight w:val="cyan"/>
                <w:lang w:eastAsia="zh-CN"/>
              </w:rPr>
            </w:pPr>
            <w:r w:rsidRPr="00BB078E">
              <w:rPr>
                <w:rFonts w:eastAsia="SimSun"/>
                <w:strike/>
                <w:highlight w:val="cyan"/>
                <w:lang w:eastAsia="zh-CN"/>
              </w:rPr>
              <w:t>0.0777</w:t>
            </w:r>
          </w:p>
          <w:p w14:paraId="64B3BDCF" w14:textId="2BF0E1EC" w:rsidR="00044163" w:rsidRPr="00BB078E" w:rsidRDefault="00044163" w:rsidP="001816D0">
            <w:pPr>
              <w:pStyle w:val="RepTable"/>
              <w:jc w:val="both"/>
              <w:rPr>
                <w:rFonts w:eastAsia="SimSun"/>
                <w:strike/>
                <w:szCs w:val="20"/>
                <w:highlight w:val="cyan"/>
                <w:lang w:eastAsia="zh-CN"/>
              </w:rPr>
            </w:pPr>
            <w:r w:rsidRPr="00974B41">
              <w:rPr>
                <w:rFonts w:eastAsia="SimSun"/>
                <w:strike/>
                <w:highlight w:val="green"/>
                <w:lang w:eastAsia="zh-CN"/>
              </w:rPr>
              <w:t>0.0073</w:t>
            </w:r>
            <w:r w:rsidRPr="00974B41">
              <w:rPr>
                <w:rFonts w:eastAsia="SimSun"/>
                <w:strike/>
                <w:highlight w:val="green"/>
                <w:vertAlign w:val="superscript"/>
                <w:lang w:eastAsia="zh-CN"/>
              </w:rPr>
              <w:t>*</w:t>
            </w:r>
          </w:p>
        </w:tc>
        <w:tc>
          <w:tcPr>
            <w:tcW w:w="847" w:type="pct"/>
            <w:vAlign w:val="center"/>
          </w:tcPr>
          <w:p w14:paraId="49B8FE4C" w14:textId="159E79F6" w:rsidR="00BB078E" w:rsidRPr="00BB078E" w:rsidRDefault="00BB078E" w:rsidP="001816D0">
            <w:pPr>
              <w:pStyle w:val="RepTable"/>
              <w:jc w:val="both"/>
              <w:rPr>
                <w:rFonts w:eastAsia="SimSun"/>
                <w:highlight w:val="cyan"/>
                <w:lang w:eastAsia="zh-CN"/>
              </w:rPr>
            </w:pPr>
            <w:r w:rsidRPr="00BB078E">
              <w:rPr>
                <w:rFonts w:eastAsia="SimSun"/>
                <w:highlight w:val="cyan"/>
                <w:lang w:eastAsia="zh-CN"/>
              </w:rPr>
              <w:t>9</w:t>
            </w:r>
            <w:r w:rsidR="00E32795">
              <w:rPr>
                <w:rFonts w:eastAsia="SimSun"/>
                <w:highlight w:val="cyan"/>
                <w:lang w:eastAsia="zh-CN"/>
              </w:rPr>
              <w:t>13</w:t>
            </w:r>
          </w:p>
          <w:p w14:paraId="3077A592" w14:textId="01F25BD0" w:rsidR="00044163" w:rsidRPr="00BB078E" w:rsidRDefault="00044163" w:rsidP="001816D0">
            <w:pPr>
              <w:pStyle w:val="RepTable"/>
              <w:jc w:val="both"/>
              <w:rPr>
                <w:rFonts w:eastAsia="SimSun"/>
                <w:strike/>
                <w:highlight w:val="cyan"/>
                <w:lang w:eastAsia="zh-CN"/>
              </w:rPr>
            </w:pPr>
            <w:r w:rsidRPr="00BB078E">
              <w:rPr>
                <w:rFonts w:eastAsia="SimSun"/>
                <w:strike/>
                <w:highlight w:val="cyan"/>
                <w:lang w:eastAsia="zh-CN"/>
              </w:rPr>
              <w:t>776.71</w:t>
            </w:r>
          </w:p>
          <w:p w14:paraId="3623E847" w14:textId="5FFE0E4E" w:rsidR="00044163" w:rsidRPr="00BB078E" w:rsidRDefault="00044163" w:rsidP="001816D0">
            <w:pPr>
              <w:pStyle w:val="RepTable"/>
              <w:jc w:val="both"/>
              <w:rPr>
                <w:rFonts w:eastAsia="SimSun"/>
                <w:strike/>
                <w:szCs w:val="20"/>
                <w:highlight w:val="cyan"/>
                <w:lang w:eastAsia="zh-CN"/>
              </w:rPr>
            </w:pPr>
            <w:r w:rsidRPr="00974B41">
              <w:rPr>
                <w:rFonts w:eastAsia="SimSun"/>
                <w:strike/>
                <w:highlight w:val="green"/>
                <w:lang w:eastAsia="zh-CN"/>
              </w:rPr>
              <w:t>72.81</w:t>
            </w:r>
          </w:p>
        </w:tc>
      </w:tr>
      <w:tr w:rsidR="00044163" w:rsidRPr="00B32849" w14:paraId="771BB9C7" w14:textId="1A92B47A" w:rsidTr="00044163">
        <w:trPr>
          <w:trHeight w:val="326"/>
        </w:trPr>
        <w:tc>
          <w:tcPr>
            <w:tcW w:w="778" w:type="pct"/>
            <w:vMerge/>
          </w:tcPr>
          <w:p w14:paraId="23836DD3" w14:textId="77777777" w:rsidR="00044163" w:rsidRPr="00552111" w:rsidRDefault="00044163" w:rsidP="008A297A">
            <w:pPr>
              <w:pStyle w:val="RepTable"/>
              <w:rPr>
                <w:szCs w:val="20"/>
              </w:rPr>
            </w:pPr>
          </w:p>
        </w:tc>
        <w:tc>
          <w:tcPr>
            <w:tcW w:w="833" w:type="pct"/>
            <w:vAlign w:val="center"/>
          </w:tcPr>
          <w:p w14:paraId="3D8F1C4E" w14:textId="1ED150EB" w:rsidR="00044163" w:rsidRPr="00552111" w:rsidRDefault="00044163" w:rsidP="001816D0">
            <w:pPr>
              <w:pStyle w:val="RepTable"/>
              <w:jc w:val="both"/>
              <w:rPr>
                <w:szCs w:val="20"/>
              </w:rPr>
            </w:pPr>
            <w:r w:rsidRPr="00552111">
              <w:rPr>
                <w:szCs w:val="20"/>
              </w:rPr>
              <w:t>Work wear (arms, body and legs covered) M/L and A</w:t>
            </w:r>
            <w:r>
              <w:rPr>
                <w:szCs w:val="20"/>
              </w:rPr>
              <w:t>pplication</w:t>
            </w:r>
          </w:p>
        </w:tc>
        <w:tc>
          <w:tcPr>
            <w:tcW w:w="832" w:type="pct"/>
            <w:vAlign w:val="center"/>
          </w:tcPr>
          <w:p w14:paraId="4A834FA6" w14:textId="6450D814" w:rsidR="001816D0" w:rsidRPr="001816D0" w:rsidRDefault="001816D0" w:rsidP="001816D0">
            <w:pPr>
              <w:pStyle w:val="RepTable"/>
              <w:jc w:val="both"/>
              <w:rPr>
                <w:rFonts w:eastAsia="SimSun"/>
                <w:szCs w:val="20"/>
                <w:highlight w:val="cyan"/>
                <w:lang w:eastAsia="zh-CN"/>
              </w:rPr>
            </w:pPr>
            <w:r>
              <w:rPr>
                <w:rFonts w:eastAsia="SimSun"/>
                <w:szCs w:val="20"/>
                <w:highlight w:val="cyan"/>
                <w:lang w:eastAsia="zh-CN"/>
              </w:rPr>
              <w:t>0.2</w:t>
            </w:r>
          </w:p>
          <w:p w14:paraId="2A6DA365" w14:textId="18A34463" w:rsidR="00044163" w:rsidRPr="001816D0" w:rsidRDefault="00044163" w:rsidP="001816D0">
            <w:pPr>
              <w:pStyle w:val="RepTable"/>
              <w:jc w:val="both"/>
              <w:rPr>
                <w:rFonts w:eastAsia="SimSun"/>
                <w:strike/>
                <w:szCs w:val="20"/>
                <w:highlight w:val="cyan"/>
                <w:lang w:eastAsia="zh-CN"/>
              </w:rPr>
            </w:pPr>
            <w:r w:rsidRPr="001816D0">
              <w:rPr>
                <w:rFonts w:eastAsia="SimSun"/>
                <w:strike/>
                <w:szCs w:val="20"/>
                <w:highlight w:val="cyan"/>
                <w:lang w:eastAsia="zh-CN"/>
              </w:rPr>
              <w:t>0.1402</w:t>
            </w:r>
          </w:p>
        </w:tc>
        <w:tc>
          <w:tcPr>
            <w:tcW w:w="863" w:type="pct"/>
            <w:vAlign w:val="center"/>
          </w:tcPr>
          <w:p w14:paraId="66DD34C0" w14:textId="3052C749" w:rsidR="001816D0" w:rsidRPr="00BE76B2" w:rsidRDefault="001816D0" w:rsidP="001816D0">
            <w:pPr>
              <w:pStyle w:val="RepTable"/>
              <w:jc w:val="both"/>
              <w:rPr>
                <w:rFonts w:eastAsia="SimSun"/>
                <w:bCs/>
                <w:szCs w:val="20"/>
                <w:highlight w:val="cyan"/>
                <w:lang w:eastAsia="zh-CN"/>
              </w:rPr>
            </w:pPr>
            <w:r w:rsidRPr="00BE76B2">
              <w:rPr>
                <w:rFonts w:eastAsia="SimSun"/>
                <w:bCs/>
                <w:szCs w:val="20"/>
                <w:highlight w:val="cyan"/>
                <w:lang w:eastAsia="zh-CN"/>
              </w:rPr>
              <w:t>84.7</w:t>
            </w:r>
          </w:p>
          <w:p w14:paraId="26C6CAE5" w14:textId="0C7E5DB2" w:rsidR="00044163" w:rsidRPr="00BE76B2" w:rsidRDefault="00044163" w:rsidP="001816D0">
            <w:pPr>
              <w:pStyle w:val="RepTable"/>
              <w:jc w:val="both"/>
              <w:rPr>
                <w:rFonts w:eastAsia="SimSun"/>
                <w:bCs/>
                <w:strike/>
                <w:szCs w:val="20"/>
                <w:highlight w:val="cyan"/>
                <w:lang w:eastAsia="zh-CN"/>
              </w:rPr>
            </w:pPr>
            <w:r w:rsidRPr="00BE76B2">
              <w:rPr>
                <w:rFonts w:eastAsia="SimSun"/>
                <w:bCs/>
                <w:strike/>
                <w:szCs w:val="20"/>
                <w:highlight w:val="cyan"/>
                <w:lang w:eastAsia="zh-CN"/>
              </w:rPr>
              <w:t>70.12</w:t>
            </w:r>
          </w:p>
        </w:tc>
        <w:tc>
          <w:tcPr>
            <w:tcW w:w="847" w:type="pct"/>
            <w:vAlign w:val="center"/>
          </w:tcPr>
          <w:p w14:paraId="62372658" w14:textId="0D7F9C5C" w:rsidR="00BB078E" w:rsidRPr="00974B41" w:rsidRDefault="00974B41" w:rsidP="001816D0">
            <w:pPr>
              <w:pStyle w:val="RepTable"/>
              <w:jc w:val="both"/>
              <w:rPr>
                <w:rFonts w:eastAsia="SimSun"/>
                <w:highlight w:val="cyan"/>
                <w:lang w:eastAsia="zh-CN"/>
              </w:rPr>
            </w:pPr>
            <w:r w:rsidRPr="00974B41">
              <w:rPr>
                <w:rFonts w:eastAsia="SimSun"/>
                <w:highlight w:val="cyan"/>
                <w:lang w:eastAsia="zh-CN"/>
              </w:rPr>
              <w:t>0.0</w:t>
            </w:r>
            <w:r w:rsidR="00DB3F85">
              <w:rPr>
                <w:rFonts w:eastAsia="SimSun"/>
                <w:highlight w:val="cyan"/>
                <w:lang w:eastAsia="zh-CN"/>
              </w:rPr>
              <w:t>586</w:t>
            </w:r>
          </w:p>
          <w:p w14:paraId="08FFB326" w14:textId="353C37D8" w:rsidR="00044163" w:rsidRPr="00974B41" w:rsidRDefault="00044163" w:rsidP="001816D0">
            <w:pPr>
              <w:pStyle w:val="RepTable"/>
              <w:jc w:val="both"/>
              <w:rPr>
                <w:rFonts w:eastAsia="SimSun"/>
                <w:strike/>
                <w:highlight w:val="cyan"/>
                <w:lang w:eastAsia="zh-CN"/>
              </w:rPr>
            </w:pPr>
            <w:r w:rsidRPr="00974B41">
              <w:rPr>
                <w:rFonts w:eastAsia="SimSun"/>
                <w:strike/>
                <w:highlight w:val="cyan"/>
                <w:lang w:eastAsia="zh-CN"/>
              </w:rPr>
              <w:t>0.0486</w:t>
            </w:r>
          </w:p>
          <w:p w14:paraId="3618C37D" w14:textId="15C0300A" w:rsidR="00044163" w:rsidRPr="00974B41" w:rsidRDefault="00044163" w:rsidP="001816D0">
            <w:pPr>
              <w:pStyle w:val="RepTable"/>
              <w:jc w:val="both"/>
              <w:rPr>
                <w:rFonts w:eastAsia="SimSun"/>
                <w:b/>
                <w:strike/>
                <w:szCs w:val="20"/>
                <w:highlight w:val="cyan"/>
                <w:lang w:eastAsia="zh-CN"/>
              </w:rPr>
            </w:pPr>
            <w:r w:rsidRPr="00974B41">
              <w:rPr>
                <w:rFonts w:eastAsia="SimSun"/>
                <w:strike/>
                <w:highlight w:val="green"/>
                <w:lang w:eastAsia="zh-CN"/>
              </w:rPr>
              <w:t>0.0048</w:t>
            </w:r>
            <w:r w:rsidRPr="00974B41">
              <w:rPr>
                <w:rFonts w:eastAsia="SimSun"/>
                <w:strike/>
                <w:highlight w:val="green"/>
                <w:vertAlign w:val="superscript"/>
                <w:lang w:eastAsia="zh-CN"/>
              </w:rPr>
              <w:t>*</w:t>
            </w:r>
          </w:p>
        </w:tc>
        <w:tc>
          <w:tcPr>
            <w:tcW w:w="847" w:type="pct"/>
            <w:vAlign w:val="center"/>
          </w:tcPr>
          <w:p w14:paraId="016899D2" w14:textId="188AB78A" w:rsidR="00BB078E" w:rsidRPr="00974B41" w:rsidRDefault="001F7AFC" w:rsidP="001816D0">
            <w:pPr>
              <w:pStyle w:val="RepTable"/>
              <w:jc w:val="both"/>
              <w:rPr>
                <w:rFonts w:eastAsia="SimSun"/>
                <w:highlight w:val="cyan"/>
                <w:lang w:eastAsia="zh-CN"/>
              </w:rPr>
            </w:pPr>
            <w:r>
              <w:rPr>
                <w:rFonts w:eastAsia="SimSun"/>
                <w:highlight w:val="cyan"/>
                <w:lang w:eastAsia="zh-CN"/>
              </w:rPr>
              <w:t>594</w:t>
            </w:r>
          </w:p>
          <w:p w14:paraId="6C2EBE08" w14:textId="78C6E5BE" w:rsidR="00044163" w:rsidRPr="00974B41" w:rsidRDefault="00044163" w:rsidP="001816D0">
            <w:pPr>
              <w:pStyle w:val="RepTable"/>
              <w:jc w:val="both"/>
              <w:rPr>
                <w:rFonts w:eastAsia="SimSun"/>
                <w:strike/>
                <w:highlight w:val="cyan"/>
                <w:lang w:eastAsia="zh-CN"/>
              </w:rPr>
            </w:pPr>
            <w:r w:rsidRPr="00974B41">
              <w:rPr>
                <w:rFonts w:eastAsia="SimSun"/>
                <w:strike/>
                <w:highlight w:val="cyan"/>
                <w:lang w:eastAsia="zh-CN"/>
              </w:rPr>
              <w:t>485.57</w:t>
            </w:r>
          </w:p>
          <w:p w14:paraId="09226725" w14:textId="6F5D5FBD" w:rsidR="00044163" w:rsidRPr="00BE76B2" w:rsidRDefault="00044163" w:rsidP="001816D0">
            <w:pPr>
              <w:pStyle w:val="RepTable"/>
              <w:jc w:val="both"/>
              <w:rPr>
                <w:rFonts w:eastAsia="SimSun"/>
                <w:bCs/>
                <w:strike/>
                <w:szCs w:val="20"/>
                <w:highlight w:val="cyan"/>
                <w:lang w:eastAsia="zh-CN"/>
              </w:rPr>
            </w:pPr>
            <w:r w:rsidRPr="00BE76B2">
              <w:rPr>
                <w:rFonts w:eastAsia="SimSun"/>
                <w:bCs/>
                <w:strike/>
                <w:highlight w:val="green"/>
                <w:lang w:eastAsia="zh-CN"/>
              </w:rPr>
              <w:t>48.43</w:t>
            </w:r>
          </w:p>
        </w:tc>
      </w:tr>
      <w:tr w:rsidR="00044163" w:rsidRPr="00B32849" w14:paraId="08121BF7" w14:textId="77777777" w:rsidTr="00044163">
        <w:trPr>
          <w:trHeight w:val="326"/>
        </w:trPr>
        <w:tc>
          <w:tcPr>
            <w:tcW w:w="778" w:type="pct"/>
            <w:vMerge/>
          </w:tcPr>
          <w:p w14:paraId="7CBD3F00" w14:textId="77777777" w:rsidR="00044163" w:rsidRPr="00552111" w:rsidRDefault="00044163" w:rsidP="008A297A">
            <w:pPr>
              <w:pStyle w:val="RepTable"/>
              <w:rPr>
                <w:szCs w:val="20"/>
              </w:rPr>
            </w:pPr>
          </w:p>
        </w:tc>
        <w:tc>
          <w:tcPr>
            <w:tcW w:w="833" w:type="pct"/>
            <w:vAlign w:val="center"/>
          </w:tcPr>
          <w:p w14:paraId="0326DB7D" w14:textId="324382F1" w:rsidR="00044163" w:rsidRPr="00044163" w:rsidRDefault="00044163" w:rsidP="001816D0">
            <w:pPr>
              <w:pStyle w:val="RepTable"/>
              <w:jc w:val="both"/>
              <w:rPr>
                <w:szCs w:val="20"/>
                <w:highlight w:val="green"/>
              </w:rPr>
            </w:pPr>
            <w:r w:rsidRPr="00044163">
              <w:rPr>
                <w:szCs w:val="20"/>
                <w:highlight w:val="green"/>
              </w:rPr>
              <w:t>Gloves + Work wear (arms, body and legs covered) M/L and Work wear during Application</w:t>
            </w:r>
          </w:p>
        </w:tc>
        <w:tc>
          <w:tcPr>
            <w:tcW w:w="832" w:type="pct"/>
            <w:vAlign w:val="center"/>
          </w:tcPr>
          <w:p w14:paraId="57CFC685" w14:textId="304ABEF7" w:rsidR="00F259AB" w:rsidRPr="00831CF3" w:rsidRDefault="00831CF3" w:rsidP="001816D0">
            <w:pPr>
              <w:pStyle w:val="RepTable"/>
              <w:jc w:val="both"/>
              <w:rPr>
                <w:rFonts w:eastAsia="SimSun"/>
                <w:szCs w:val="20"/>
                <w:highlight w:val="cyan"/>
                <w:lang w:eastAsia="zh-CN"/>
              </w:rPr>
            </w:pPr>
            <w:r w:rsidRPr="00831CF3">
              <w:rPr>
                <w:rFonts w:eastAsia="SimSun"/>
                <w:szCs w:val="20"/>
                <w:highlight w:val="cyan"/>
                <w:lang w:eastAsia="zh-CN"/>
              </w:rPr>
              <w:t>0.026</w:t>
            </w:r>
          </w:p>
          <w:p w14:paraId="04BF00E3" w14:textId="5039E33F" w:rsidR="00044163" w:rsidRPr="00F259AB" w:rsidRDefault="00044163" w:rsidP="001816D0">
            <w:pPr>
              <w:pStyle w:val="RepTable"/>
              <w:jc w:val="both"/>
              <w:rPr>
                <w:rFonts w:eastAsia="SimSun"/>
                <w:strike/>
                <w:szCs w:val="20"/>
                <w:highlight w:val="cyan"/>
                <w:lang w:eastAsia="zh-CN"/>
              </w:rPr>
            </w:pPr>
            <w:r w:rsidRPr="00F259AB">
              <w:rPr>
                <w:rFonts w:eastAsia="SimSun"/>
                <w:strike/>
                <w:szCs w:val="20"/>
                <w:highlight w:val="cyan"/>
                <w:lang w:eastAsia="zh-CN"/>
              </w:rPr>
              <w:t>0.218</w:t>
            </w:r>
          </w:p>
        </w:tc>
        <w:tc>
          <w:tcPr>
            <w:tcW w:w="863" w:type="pct"/>
            <w:vAlign w:val="center"/>
          </w:tcPr>
          <w:p w14:paraId="5B9EF5E2" w14:textId="2A886FC2" w:rsidR="00831CF3" w:rsidRPr="00BE76B2" w:rsidRDefault="00831CF3" w:rsidP="001816D0">
            <w:pPr>
              <w:pStyle w:val="RepTable"/>
              <w:jc w:val="both"/>
              <w:rPr>
                <w:rFonts w:eastAsia="SimSun"/>
                <w:bCs/>
                <w:szCs w:val="20"/>
                <w:highlight w:val="cyan"/>
                <w:lang w:eastAsia="zh-CN"/>
              </w:rPr>
            </w:pPr>
            <w:r w:rsidRPr="00BE76B2">
              <w:rPr>
                <w:rFonts w:eastAsia="SimSun"/>
                <w:bCs/>
                <w:szCs w:val="20"/>
                <w:highlight w:val="cyan"/>
                <w:lang w:eastAsia="zh-CN"/>
              </w:rPr>
              <w:t>11.2</w:t>
            </w:r>
          </w:p>
          <w:p w14:paraId="2E91B9F8" w14:textId="41E725B9" w:rsidR="00044163" w:rsidRPr="00BE76B2" w:rsidRDefault="00044163" w:rsidP="001816D0">
            <w:pPr>
              <w:pStyle w:val="RepTable"/>
              <w:jc w:val="both"/>
              <w:rPr>
                <w:rFonts w:eastAsia="SimSun"/>
                <w:bCs/>
                <w:strike/>
                <w:szCs w:val="20"/>
                <w:highlight w:val="cyan"/>
                <w:lang w:eastAsia="zh-CN"/>
              </w:rPr>
            </w:pPr>
            <w:r w:rsidRPr="00BE76B2">
              <w:rPr>
                <w:rFonts w:eastAsia="SimSun"/>
                <w:bCs/>
                <w:strike/>
                <w:szCs w:val="20"/>
                <w:highlight w:val="cyan"/>
                <w:lang w:eastAsia="zh-CN"/>
              </w:rPr>
              <w:t>10.89</w:t>
            </w:r>
          </w:p>
        </w:tc>
        <w:tc>
          <w:tcPr>
            <w:tcW w:w="847" w:type="pct"/>
            <w:vAlign w:val="center"/>
          </w:tcPr>
          <w:p w14:paraId="145E9136" w14:textId="114E7135" w:rsidR="00BB078E" w:rsidRPr="00BB078E" w:rsidRDefault="00BB078E" w:rsidP="001816D0">
            <w:pPr>
              <w:pStyle w:val="RepTable"/>
              <w:jc w:val="both"/>
              <w:rPr>
                <w:rFonts w:eastAsia="SimSun"/>
                <w:highlight w:val="cyan"/>
                <w:lang w:eastAsia="zh-CN"/>
              </w:rPr>
            </w:pPr>
            <w:r w:rsidRPr="00BB078E">
              <w:rPr>
                <w:rFonts w:eastAsia="SimSun"/>
                <w:highlight w:val="cyan"/>
                <w:lang w:eastAsia="zh-CN"/>
              </w:rPr>
              <w:t>0.007</w:t>
            </w:r>
          </w:p>
          <w:p w14:paraId="27981DBA" w14:textId="4B1C365E" w:rsidR="00044163" w:rsidRPr="00BB078E" w:rsidRDefault="00044163" w:rsidP="001816D0">
            <w:pPr>
              <w:pStyle w:val="RepTable"/>
              <w:jc w:val="both"/>
              <w:rPr>
                <w:rFonts w:eastAsia="SimSun"/>
                <w:strike/>
                <w:highlight w:val="cyan"/>
                <w:lang w:eastAsia="zh-CN"/>
              </w:rPr>
            </w:pPr>
            <w:r w:rsidRPr="00BB078E">
              <w:rPr>
                <w:rFonts w:eastAsia="SimSun"/>
                <w:strike/>
                <w:highlight w:val="cyan"/>
                <w:lang w:eastAsia="zh-CN"/>
              </w:rPr>
              <w:t>0.0072</w:t>
            </w:r>
          </w:p>
        </w:tc>
        <w:tc>
          <w:tcPr>
            <w:tcW w:w="847" w:type="pct"/>
            <w:vAlign w:val="center"/>
          </w:tcPr>
          <w:p w14:paraId="52A4F1DA" w14:textId="17AC7D01" w:rsidR="00BB078E" w:rsidRPr="00BE76B2" w:rsidRDefault="00BB078E" w:rsidP="001816D0">
            <w:pPr>
              <w:pStyle w:val="RepTable"/>
              <w:jc w:val="both"/>
              <w:rPr>
                <w:rFonts w:eastAsia="SimSun"/>
                <w:bCs/>
                <w:highlight w:val="cyan"/>
                <w:lang w:eastAsia="zh-CN"/>
              </w:rPr>
            </w:pPr>
            <w:r w:rsidRPr="00BE76B2">
              <w:rPr>
                <w:rFonts w:eastAsia="SimSun"/>
                <w:bCs/>
                <w:highlight w:val="cyan"/>
                <w:lang w:eastAsia="zh-CN"/>
              </w:rPr>
              <w:t>74.</w:t>
            </w:r>
            <w:r w:rsidR="00E32795">
              <w:rPr>
                <w:rFonts w:eastAsia="SimSun"/>
                <w:bCs/>
                <w:highlight w:val="cyan"/>
                <w:lang w:eastAsia="zh-CN"/>
              </w:rPr>
              <w:t>6</w:t>
            </w:r>
          </w:p>
          <w:p w14:paraId="11B92D78" w14:textId="0959BC99" w:rsidR="00044163" w:rsidRPr="00BB078E" w:rsidRDefault="00044163" w:rsidP="001816D0">
            <w:pPr>
              <w:pStyle w:val="RepTable"/>
              <w:jc w:val="both"/>
              <w:rPr>
                <w:rFonts w:eastAsia="SimSun"/>
                <w:b/>
                <w:strike/>
                <w:highlight w:val="cyan"/>
                <w:lang w:eastAsia="zh-CN"/>
              </w:rPr>
            </w:pPr>
            <w:r w:rsidRPr="00BE76B2">
              <w:rPr>
                <w:rFonts w:eastAsia="SimSun"/>
                <w:bCs/>
                <w:strike/>
                <w:highlight w:val="cyan"/>
                <w:lang w:eastAsia="zh-CN"/>
              </w:rPr>
              <w:t>72.37</w:t>
            </w:r>
          </w:p>
        </w:tc>
      </w:tr>
    </w:tbl>
    <w:p w14:paraId="2EC2BE49" w14:textId="77777777" w:rsidR="008A297A" w:rsidRPr="000F3834" w:rsidRDefault="008A297A" w:rsidP="008A297A">
      <w:pPr>
        <w:widowControl w:val="0"/>
        <w:jc w:val="both"/>
        <w:rPr>
          <w:strike/>
          <w:sz w:val="20"/>
          <w:lang w:val="en-GB"/>
        </w:rPr>
      </w:pPr>
      <w:bookmarkStart w:id="411" w:name="_Hlk70494611"/>
      <w:r w:rsidRPr="000F3834">
        <w:rPr>
          <w:strike/>
          <w:sz w:val="20"/>
          <w:highlight w:val="green"/>
          <w:vertAlign w:val="superscript"/>
          <w:lang w:val="en-GB"/>
        </w:rPr>
        <w:t>*</w:t>
      </w:r>
      <w:r w:rsidRPr="000F3834">
        <w:rPr>
          <w:strike/>
          <w:sz w:val="20"/>
          <w:highlight w:val="green"/>
          <w:lang w:val="en-GB"/>
        </w:rPr>
        <w:t xml:space="preserve"> Assuming 100% conversion of </w:t>
      </w:r>
      <w:proofErr w:type="spellStart"/>
      <w:r w:rsidRPr="000F3834">
        <w:rPr>
          <w:strike/>
          <w:sz w:val="20"/>
          <w:highlight w:val="green"/>
          <w:lang w:val="en-GB"/>
        </w:rPr>
        <w:t>prothioconazole</w:t>
      </w:r>
      <w:proofErr w:type="spellEnd"/>
      <w:r w:rsidRPr="000F3834">
        <w:rPr>
          <w:strike/>
          <w:sz w:val="20"/>
          <w:highlight w:val="green"/>
          <w:lang w:val="en-GB"/>
        </w:rPr>
        <w:t xml:space="preserve"> to </w:t>
      </w:r>
      <w:proofErr w:type="spellStart"/>
      <w:r w:rsidRPr="000F3834">
        <w:rPr>
          <w:strike/>
          <w:sz w:val="20"/>
          <w:highlight w:val="green"/>
          <w:lang w:val="en-GB"/>
        </w:rPr>
        <w:t>prothioconazole-desthio</w:t>
      </w:r>
      <w:proofErr w:type="spellEnd"/>
      <w:r w:rsidRPr="000F3834">
        <w:rPr>
          <w:strike/>
          <w:sz w:val="20"/>
          <w:highlight w:val="green"/>
          <w:lang w:val="en-GB"/>
        </w:rPr>
        <w:t xml:space="preserve"> and 0% dermal absorption from formulation (concentrate).</w:t>
      </w:r>
    </w:p>
    <w:bookmarkEnd w:id="411"/>
    <w:p w14:paraId="537372BB" w14:textId="77777777" w:rsidR="00880507" w:rsidRDefault="00880507" w:rsidP="00735D28">
      <w:pPr>
        <w:pStyle w:val="RepStandard"/>
      </w:pPr>
    </w:p>
    <w:p w14:paraId="5AE65EA9" w14:textId="40299CA2" w:rsidR="00234B66" w:rsidRDefault="00234B66" w:rsidP="00FE25B8">
      <w:pPr>
        <w:pStyle w:val="RepStandard"/>
        <w:rPr>
          <w:b/>
        </w:rPr>
      </w:pPr>
      <w:r w:rsidRPr="00234B66">
        <w:rPr>
          <w:b/>
        </w:rPr>
        <w:t>CONCLUSION</w:t>
      </w:r>
    </w:p>
    <w:p w14:paraId="176ACECB" w14:textId="1BD48C72" w:rsidR="00FE25B8" w:rsidRDefault="00FE25B8" w:rsidP="00FE25B8">
      <w:pPr>
        <w:pStyle w:val="RepStandard"/>
        <w:spacing w:before="240"/>
      </w:pPr>
      <w:r>
        <w:t>According to the calculations above (</w:t>
      </w:r>
      <w:r>
        <w:fldChar w:fldCharType="begin"/>
      </w:r>
      <w:r>
        <w:instrText xml:space="preserve"> REF _Ref448297599 \h </w:instrText>
      </w:r>
      <w:r>
        <w:fldChar w:fldCharType="separate"/>
      </w:r>
      <w:r w:rsidRPr="00B32849">
        <w:t>Table </w:t>
      </w:r>
      <w:r>
        <w:rPr>
          <w:noProof/>
        </w:rPr>
        <w:t>6.6</w:t>
      </w:r>
      <w:r>
        <w:noBreakHyphen/>
      </w:r>
      <w:r>
        <w:rPr>
          <w:noProof/>
        </w:rPr>
        <w:t>3</w:t>
      </w:r>
      <w:r>
        <w:fldChar w:fldCharType="end"/>
      </w:r>
      <w:r>
        <w:t xml:space="preserve">), </w:t>
      </w:r>
      <w:bookmarkStart w:id="412" w:name="_Hlk12532121"/>
      <w:r>
        <w:t>it can be concluded that there is an acceptable risk for operator</w:t>
      </w:r>
      <w:r w:rsidR="004A1851">
        <w:t xml:space="preserve"> </w:t>
      </w:r>
      <w:r>
        <w:t xml:space="preserve">when adequate working clothing </w:t>
      </w:r>
      <w:r w:rsidR="00BC0B1D" w:rsidRPr="00BC0B1D">
        <w:rPr>
          <w:highlight w:val="cyan"/>
        </w:rPr>
        <w:t>(arms, body and legs covered)</w:t>
      </w:r>
      <w:r w:rsidR="00BC0B1D">
        <w:t xml:space="preserve"> </w:t>
      </w:r>
      <w:r>
        <w:t xml:space="preserve">is considered during </w:t>
      </w:r>
      <w:r w:rsidR="004A1851" w:rsidRPr="00487489">
        <w:rPr>
          <w:highlight w:val="cyan"/>
        </w:rPr>
        <w:t>mixing an</w:t>
      </w:r>
      <w:r w:rsidR="00487489">
        <w:rPr>
          <w:highlight w:val="cyan"/>
        </w:rPr>
        <w:t>d</w:t>
      </w:r>
      <w:r w:rsidR="004A1851" w:rsidRPr="00487489">
        <w:rPr>
          <w:highlight w:val="cyan"/>
        </w:rPr>
        <w:t xml:space="preserve"> loading (M/L)</w:t>
      </w:r>
      <w:r w:rsidR="004A1851">
        <w:t xml:space="preserve"> </w:t>
      </w:r>
      <w:r w:rsidRPr="00044163">
        <w:rPr>
          <w:highlight w:val="green"/>
        </w:rPr>
        <w:t xml:space="preserve">and </w:t>
      </w:r>
      <w:r w:rsidR="00FC47D3" w:rsidRPr="00044163">
        <w:rPr>
          <w:highlight w:val="green"/>
        </w:rPr>
        <w:t>a</w:t>
      </w:r>
      <w:r w:rsidRPr="00044163">
        <w:rPr>
          <w:highlight w:val="green"/>
        </w:rPr>
        <w:t>pplication</w:t>
      </w:r>
      <w:r w:rsidR="00044163" w:rsidRPr="00044163">
        <w:rPr>
          <w:highlight w:val="green"/>
        </w:rPr>
        <w:t xml:space="preserve"> and gloves </w:t>
      </w:r>
      <w:r w:rsidR="00044163" w:rsidRPr="00487489">
        <w:rPr>
          <w:highlight w:val="green"/>
        </w:rPr>
        <w:t xml:space="preserve">during </w:t>
      </w:r>
      <w:r w:rsidR="00487489" w:rsidRPr="00487489">
        <w:rPr>
          <w:highlight w:val="green"/>
        </w:rPr>
        <w:t>M/L</w:t>
      </w:r>
      <w:r w:rsidR="00487489">
        <w:t>.</w:t>
      </w:r>
    </w:p>
    <w:p w14:paraId="570D98FD" w14:textId="77777777" w:rsidR="00C81348" w:rsidRPr="00B32849" w:rsidRDefault="00C81348" w:rsidP="00034BD3">
      <w:pPr>
        <w:pStyle w:val="Nagwek4"/>
      </w:pPr>
      <w:bookmarkStart w:id="413" w:name="_Toc450900952"/>
      <w:bookmarkStart w:id="414" w:name="_Toc450920618"/>
      <w:bookmarkStart w:id="415" w:name="_Toc450923739"/>
      <w:bookmarkStart w:id="416" w:name="_Toc454460972"/>
      <w:bookmarkStart w:id="417" w:name="_Toc454462808"/>
      <w:bookmarkStart w:id="418" w:name="_Toc172183847"/>
      <w:bookmarkEnd w:id="412"/>
      <w:r w:rsidRPr="00B32849">
        <w:t>Measurement of operator exposure</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13"/>
      <w:bookmarkEnd w:id="414"/>
      <w:bookmarkEnd w:id="415"/>
      <w:bookmarkEnd w:id="416"/>
      <w:bookmarkEnd w:id="417"/>
      <w:bookmarkEnd w:id="418"/>
      <w:r w:rsidRPr="00B32849">
        <w:t xml:space="preserve"> </w:t>
      </w:r>
      <w:bookmarkEnd w:id="407"/>
    </w:p>
    <w:p w14:paraId="411CF20C" w14:textId="77777777" w:rsidR="00C81348" w:rsidRPr="00B32849" w:rsidRDefault="00C81348" w:rsidP="00217B1C">
      <w:pPr>
        <w:pStyle w:val="RepStandard"/>
      </w:pPr>
      <w:bookmarkStart w:id="419" w:name="_Toc111951396"/>
      <w:bookmarkEnd w:id="408"/>
      <w:bookmarkEnd w:id="409"/>
      <w:bookmarkEnd w:id="410"/>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above mentioned personal protective equipment (PPE), a study to provide measurements of operator exposure was not necessary and was therefore not performed.</w:t>
      </w:r>
    </w:p>
    <w:p w14:paraId="3CE2BB46" w14:textId="0793DFC7" w:rsidR="00C81348" w:rsidRDefault="00C81348" w:rsidP="00217B1C">
      <w:pPr>
        <w:pStyle w:val="Nagwek3"/>
      </w:pPr>
      <w:bookmarkStart w:id="420" w:name="_Toc300147922"/>
      <w:bookmarkStart w:id="421" w:name="_Toc304462617"/>
      <w:bookmarkStart w:id="422" w:name="_Toc314067806"/>
      <w:bookmarkStart w:id="423" w:name="_Toc314122096"/>
      <w:bookmarkStart w:id="424" w:name="_Toc314129275"/>
      <w:bookmarkStart w:id="425" w:name="_Toc314142394"/>
      <w:bookmarkStart w:id="426" w:name="_Toc314557401"/>
      <w:bookmarkStart w:id="427" w:name="_Toc314557659"/>
      <w:bookmarkStart w:id="428" w:name="_Toc328552256"/>
      <w:bookmarkStart w:id="429" w:name="_Toc332020605"/>
      <w:bookmarkStart w:id="430" w:name="_Toc332203448"/>
      <w:bookmarkStart w:id="431" w:name="_Toc332207000"/>
      <w:bookmarkStart w:id="432" w:name="_Toc332296169"/>
      <w:bookmarkStart w:id="433" w:name="_Toc336434736"/>
      <w:bookmarkStart w:id="434" w:name="_Toc397516887"/>
      <w:bookmarkStart w:id="435" w:name="_Toc398627867"/>
      <w:bookmarkStart w:id="436" w:name="_Toc399335722"/>
      <w:bookmarkStart w:id="437" w:name="_Toc399764863"/>
      <w:bookmarkStart w:id="438" w:name="_Toc412562654"/>
      <w:bookmarkStart w:id="439" w:name="_Toc412562731"/>
      <w:bookmarkStart w:id="440" w:name="_Toc413662723"/>
      <w:bookmarkStart w:id="441" w:name="_Toc413673580"/>
      <w:bookmarkStart w:id="442" w:name="_Toc413673678"/>
      <w:bookmarkStart w:id="443" w:name="_Toc413673749"/>
      <w:bookmarkStart w:id="444" w:name="_Toc413928648"/>
      <w:bookmarkStart w:id="445" w:name="_Toc413936262"/>
      <w:bookmarkStart w:id="446" w:name="_Toc413937973"/>
      <w:bookmarkStart w:id="447" w:name="_Toc414026700"/>
      <w:bookmarkStart w:id="448" w:name="_Toc414974079"/>
      <w:bookmarkStart w:id="449" w:name="_Toc450900953"/>
      <w:bookmarkStart w:id="450" w:name="_Toc450920619"/>
      <w:bookmarkStart w:id="451" w:name="_Toc450923740"/>
      <w:bookmarkStart w:id="452" w:name="_Toc454460973"/>
      <w:bookmarkStart w:id="453" w:name="_Toc454462809"/>
      <w:bookmarkStart w:id="454" w:name="_Toc172183848"/>
      <w:bookmarkEnd w:id="419"/>
      <w:r w:rsidRPr="00B32849">
        <w:lastRenderedPageBreak/>
        <w:t xml:space="preserve">Worker exposure </w:t>
      </w:r>
      <w:bookmarkEnd w:id="420"/>
      <w:bookmarkEnd w:id="421"/>
      <w:bookmarkEnd w:id="422"/>
      <w:bookmarkEnd w:id="423"/>
      <w:bookmarkEnd w:id="424"/>
      <w:bookmarkEnd w:id="425"/>
      <w:bookmarkEnd w:id="426"/>
      <w:bookmarkEnd w:id="427"/>
      <w:r w:rsidRPr="00B32849">
        <w:t>(KCP 7.2.3)</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413"/>
        <w:gridCol w:w="7935"/>
      </w:tblGrid>
      <w:tr w:rsidR="0073405E" w:rsidRPr="0073405E" w14:paraId="79E97F8D" w14:textId="77777777" w:rsidTr="00C12A56">
        <w:trPr>
          <w:trHeight w:val="1860"/>
        </w:trPr>
        <w:tc>
          <w:tcPr>
            <w:tcW w:w="756" w:type="pct"/>
            <w:shd w:val="clear" w:color="auto" w:fill="D9D9D9"/>
          </w:tcPr>
          <w:p w14:paraId="648E8877" w14:textId="77777777" w:rsidR="00060646" w:rsidRPr="0073405E" w:rsidRDefault="00060646" w:rsidP="00E01A97">
            <w:pPr>
              <w:widowControl w:val="0"/>
              <w:rPr>
                <w:rFonts w:eastAsia="Batang"/>
                <w:lang w:val="en-GB"/>
              </w:rPr>
            </w:pPr>
            <w:r w:rsidRPr="0073405E">
              <w:rPr>
                <w:lang w:val="en-GB"/>
              </w:rPr>
              <w:t xml:space="preserve">Comments of </w:t>
            </w:r>
            <w:proofErr w:type="spellStart"/>
            <w:r w:rsidRPr="0073405E">
              <w:rPr>
                <w:lang w:val="en-GB"/>
              </w:rPr>
              <w:t>zRMS</w:t>
            </w:r>
            <w:proofErr w:type="spellEnd"/>
            <w:r w:rsidRPr="0073405E">
              <w:rPr>
                <w:lang w:val="en-GB"/>
              </w:rPr>
              <w:t>:</w:t>
            </w:r>
          </w:p>
        </w:tc>
        <w:tc>
          <w:tcPr>
            <w:tcW w:w="4244" w:type="pct"/>
            <w:shd w:val="clear" w:color="auto" w:fill="D9D9D9"/>
          </w:tcPr>
          <w:p w14:paraId="4B162202" w14:textId="4986BB6C" w:rsidR="00060646" w:rsidRPr="00C12A56" w:rsidRDefault="00060646" w:rsidP="00E01A97">
            <w:pPr>
              <w:tabs>
                <w:tab w:val="left" w:pos="720"/>
              </w:tabs>
              <w:spacing w:line="280" w:lineRule="exact"/>
              <w:jc w:val="both"/>
              <w:rPr>
                <w:strike/>
                <w:lang w:eastAsia="en-US"/>
              </w:rPr>
            </w:pPr>
            <w:r w:rsidRPr="00C12A56">
              <w:rPr>
                <w:strike/>
                <w:lang w:eastAsia="en-US"/>
              </w:rPr>
              <w:t xml:space="preserve">The estimations of worker exposure to the active substance contained in </w:t>
            </w:r>
            <w:r w:rsidR="00BC0B39" w:rsidRPr="00C12A56">
              <w:rPr>
                <w:strike/>
                <w:lang w:eastAsia="en-US"/>
              </w:rPr>
              <w:t>SAP</w:t>
            </w:r>
            <w:r w:rsidR="00567E1F" w:rsidRPr="00C12A56">
              <w:rPr>
                <w:strike/>
                <w:lang w:eastAsia="en-US"/>
              </w:rPr>
              <w:t xml:space="preserve"> </w:t>
            </w:r>
            <w:r w:rsidR="00BC0B39" w:rsidRPr="00C12A56">
              <w:rPr>
                <w:strike/>
                <w:lang w:eastAsia="en-US"/>
              </w:rPr>
              <w:t xml:space="preserve">250F/INDOFIL </w:t>
            </w:r>
            <w:proofErr w:type="spellStart"/>
            <w:r w:rsidR="00BC0B39" w:rsidRPr="00C12A56">
              <w:rPr>
                <w:strike/>
                <w:lang w:eastAsia="en-US"/>
              </w:rPr>
              <w:t>Prothio</w:t>
            </w:r>
            <w:proofErr w:type="spellEnd"/>
            <w:r w:rsidR="00BC0B39" w:rsidRPr="00C12A56">
              <w:rPr>
                <w:strike/>
                <w:lang w:eastAsia="en-US"/>
              </w:rPr>
              <w:t xml:space="preserve"> 250 EC</w:t>
            </w:r>
            <w:r w:rsidRPr="00C12A56">
              <w:rPr>
                <w:strike/>
                <w:lang w:eastAsia="en-US"/>
              </w:rPr>
              <w:t xml:space="preserve"> (based on AOEM) performed by the Applicant are </w:t>
            </w:r>
            <w:r w:rsidR="00727E9B" w:rsidRPr="00C12A56">
              <w:rPr>
                <w:strike/>
                <w:lang w:eastAsia="en-US"/>
              </w:rPr>
              <w:t>accepted</w:t>
            </w:r>
            <w:r w:rsidRPr="00C12A56">
              <w:rPr>
                <w:strike/>
                <w:lang w:eastAsia="en-US"/>
              </w:rPr>
              <w:t>.</w:t>
            </w:r>
            <w:r w:rsidRPr="00C12A56">
              <w:rPr>
                <w:strike/>
              </w:rPr>
              <w:t xml:space="preserve"> </w:t>
            </w:r>
            <w:r w:rsidR="00B7208E" w:rsidRPr="00C12A56">
              <w:rPr>
                <w:strike/>
              </w:rPr>
              <w:t xml:space="preserve">Taking into account, that the worst scenario was used (100 % conversion of </w:t>
            </w:r>
            <w:proofErr w:type="spellStart"/>
            <w:r w:rsidR="00B7208E" w:rsidRPr="00C12A56">
              <w:rPr>
                <w:strike/>
              </w:rPr>
              <w:t>prothioconazole</w:t>
            </w:r>
            <w:proofErr w:type="spellEnd"/>
            <w:r w:rsidR="00B7208E" w:rsidRPr="00C12A56">
              <w:rPr>
                <w:strike/>
              </w:rPr>
              <w:t xml:space="preserve"> to </w:t>
            </w:r>
            <w:proofErr w:type="spellStart"/>
            <w:r w:rsidR="00B7208E" w:rsidRPr="00C12A56">
              <w:rPr>
                <w:strike/>
              </w:rPr>
              <w:t>prothioconazole-destho</w:t>
            </w:r>
            <w:proofErr w:type="spellEnd"/>
            <w:r w:rsidR="00B7208E" w:rsidRPr="00C12A56">
              <w:rPr>
                <w:strike/>
              </w:rPr>
              <w:t>), the proposed PPE ensures worker safety during crop inspection.</w:t>
            </w:r>
          </w:p>
          <w:p w14:paraId="2B238C55" w14:textId="77777777" w:rsidR="00060646" w:rsidRPr="00C12A56" w:rsidRDefault="00060646" w:rsidP="00E01A97">
            <w:pPr>
              <w:tabs>
                <w:tab w:val="left" w:pos="720"/>
              </w:tabs>
              <w:spacing w:line="120" w:lineRule="exact"/>
              <w:jc w:val="both"/>
              <w:rPr>
                <w:strike/>
                <w:lang w:eastAsia="en-US"/>
              </w:rPr>
            </w:pPr>
          </w:p>
          <w:p w14:paraId="0DCB580C" w14:textId="77777777" w:rsidR="00060646" w:rsidRPr="00C12A56" w:rsidRDefault="00060646" w:rsidP="00E01A97">
            <w:pPr>
              <w:tabs>
                <w:tab w:val="left" w:pos="720"/>
              </w:tabs>
              <w:spacing w:line="280" w:lineRule="exact"/>
              <w:jc w:val="both"/>
              <w:rPr>
                <w:strike/>
                <w:u w:val="single"/>
                <w:lang w:eastAsia="en-US"/>
              </w:rPr>
            </w:pPr>
            <w:r w:rsidRPr="00C12A56">
              <w:rPr>
                <w:strike/>
                <w:u w:val="single"/>
                <w:lang w:eastAsia="en-US"/>
              </w:rPr>
              <w:t>Conclusions:</w:t>
            </w:r>
          </w:p>
          <w:p w14:paraId="4CFD7C8E" w14:textId="3F3C0846" w:rsidR="00060646" w:rsidRPr="00C12A56" w:rsidRDefault="00060646" w:rsidP="00E01A97">
            <w:pPr>
              <w:tabs>
                <w:tab w:val="left" w:pos="720"/>
              </w:tabs>
              <w:spacing w:line="280" w:lineRule="exact"/>
              <w:jc w:val="both"/>
              <w:rPr>
                <w:strike/>
                <w:lang w:eastAsia="en-US"/>
              </w:rPr>
            </w:pPr>
            <w:bookmarkStart w:id="455" w:name="_Hlk75130612"/>
            <w:bookmarkStart w:id="456" w:name="_Hlk83835654"/>
            <w:bookmarkStart w:id="457" w:name="_Hlk75124458"/>
            <w:r w:rsidRPr="00C12A56">
              <w:rPr>
                <w:strike/>
                <w:lang w:eastAsia="en-US"/>
              </w:rPr>
              <w:t xml:space="preserve">According to the estimation results, the use of </w:t>
            </w:r>
            <w:r w:rsidR="00B7208E" w:rsidRPr="00C12A56">
              <w:rPr>
                <w:strike/>
                <w:lang w:eastAsia="en-US"/>
              </w:rPr>
              <w:t xml:space="preserve">SAP250F/INDOFIL </w:t>
            </w:r>
            <w:proofErr w:type="spellStart"/>
            <w:r w:rsidR="00B7208E" w:rsidRPr="00C12A56">
              <w:rPr>
                <w:strike/>
                <w:lang w:eastAsia="en-US"/>
              </w:rPr>
              <w:t>Prothio</w:t>
            </w:r>
            <w:proofErr w:type="spellEnd"/>
            <w:r w:rsidR="00B7208E" w:rsidRPr="00C12A56">
              <w:rPr>
                <w:strike/>
                <w:lang w:eastAsia="en-US"/>
              </w:rPr>
              <w:t xml:space="preserve"> 250 EC </w:t>
            </w:r>
            <w:r w:rsidRPr="00C12A56">
              <w:rPr>
                <w:strike/>
                <w:lang w:eastAsia="en-US"/>
              </w:rPr>
              <w:t xml:space="preserve">containing </w:t>
            </w:r>
            <w:proofErr w:type="spellStart"/>
            <w:r w:rsidR="00B7208E" w:rsidRPr="00C12A56">
              <w:rPr>
                <w:strike/>
                <w:lang w:eastAsia="en-US"/>
              </w:rPr>
              <w:t>prothioconazole</w:t>
            </w:r>
            <w:proofErr w:type="spellEnd"/>
            <w:r w:rsidRPr="00C12A56">
              <w:rPr>
                <w:strike/>
                <w:lang w:eastAsia="en-US"/>
              </w:rPr>
              <w:t xml:space="preserve"> (</w:t>
            </w:r>
            <w:r w:rsidR="00B7208E" w:rsidRPr="00C12A56">
              <w:rPr>
                <w:strike/>
                <w:lang w:eastAsia="en-US"/>
              </w:rPr>
              <w:t>250</w:t>
            </w:r>
            <w:r w:rsidRPr="00C12A56">
              <w:rPr>
                <w:strike/>
                <w:lang w:eastAsia="en-US"/>
              </w:rPr>
              <w:t xml:space="preserve"> g/kg) </w:t>
            </w:r>
            <w:r w:rsidRPr="00C12A56">
              <w:rPr>
                <w:b/>
                <w:bCs/>
                <w:strike/>
                <w:lang w:eastAsia="en-US"/>
              </w:rPr>
              <w:t>does not</w:t>
            </w:r>
            <w:r w:rsidRPr="00C12A56">
              <w:rPr>
                <w:strike/>
                <w:lang w:eastAsia="en-US"/>
              </w:rPr>
              <w:t xml:space="preserve"> </w:t>
            </w:r>
            <w:r w:rsidRPr="00C12A56">
              <w:rPr>
                <w:b/>
                <w:strike/>
                <w:lang w:eastAsia="en-US"/>
              </w:rPr>
              <w:t>cause unacceptable health risk for</w:t>
            </w:r>
            <w:r w:rsidR="00567E1F" w:rsidRPr="00C12A56">
              <w:rPr>
                <w:b/>
                <w:strike/>
                <w:lang w:eastAsia="en-US"/>
              </w:rPr>
              <w:t xml:space="preserve"> a</w:t>
            </w:r>
            <w:r w:rsidRPr="00C12A56">
              <w:rPr>
                <w:b/>
                <w:strike/>
                <w:lang w:eastAsia="en-US"/>
              </w:rPr>
              <w:t xml:space="preserve"> worker</w:t>
            </w:r>
            <w:r w:rsidR="00567E1F" w:rsidRPr="00C12A56">
              <w:rPr>
                <w:b/>
                <w:strike/>
                <w:lang w:eastAsia="en-US"/>
              </w:rPr>
              <w:t xml:space="preserve"> </w:t>
            </w:r>
            <w:r w:rsidR="00B7208E" w:rsidRPr="00C12A56">
              <w:rPr>
                <w:b/>
                <w:strike/>
                <w:lang w:eastAsia="en-US"/>
              </w:rPr>
              <w:t>wearing work wear and protective gloves</w:t>
            </w:r>
            <w:r w:rsidRPr="00C12A56">
              <w:rPr>
                <w:strike/>
                <w:lang w:eastAsia="en-US"/>
              </w:rPr>
              <w:t xml:space="preserve"> </w:t>
            </w:r>
            <w:r w:rsidR="00B7208E" w:rsidRPr="00C12A56">
              <w:rPr>
                <w:strike/>
                <w:lang w:eastAsia="en-US"/>
              </w:rPr>
              <w:t xml:space="preserve">during field </w:t>
            </w:r>
            <w:r w:rsidRPr="00C12A56">
              <w:rPr>
                <w:strike/>
                <w:lang w:eastAsia="en-US"/>
              </w:rPr>
              <w:t>inspection</w:t>
            </w:r>
            <w:r w:rsidR="00B7208E" w:rsidRPr="00C12A56">
              <w:rPr>
                <w:strike/>
                <w:lang w:eastAsia="en-US"/>
              </w:rPr>
              <w:t xml:space="preserve"> with maxim</w:t>
            </w:r>
            <w:r w:rsidR="0073405E" w:rsidRPr="00C12A56">
              <w:rPr>
                <w:strike/>
                <w:lang w:eastAsia="en-US"/>
              </w:rPr>
              <w:t xml:space="preserve">um exposure </w:t>
            </w:r>
            <w:r w:rsidR="00567E1F" w:rsidRPr="00C12A56">
              <w:rPr>
                <w:strike/>
                <w:lang w:eastAsia="en-US"/>
              </w:rPr>
              <w:t>time of</w:t>
            </w:r>
            <w:r w:rsidR="0073405E" w:rsidRPr="00C12A56">
              <w:rPr>
                <w:strike/>
                <w:lang w:eastAsia="en-US"/>
              </w:rPr>
              <w:t xml:space="preserve"> </w:t>
            </w:r>
            <w:r w:rsidRPr="00C12A56">
              <w:rPr>
                <w:strike/>
                <w:lang w:eastAsia="en-US"/>
              </w:rPr>
              <w:t>2h</w:t>
            </w:r>
            <w:bookmarkEnd w:id="455"/>
            <w:r w:rsidR="0073405E" w:rsidRPr="00C12A56">
              <w:rPr>
                <w:strike/>
                <w:lang w:eastAsia="en-US"/>
              </w:rPr>
              <w:t>.</w:t>
            </w:r>
            <w:r w:rsidR="009C13EF" w:rsidRPr="00C12A56">
              <w:rPr>
                <w:strike/>
                <w:lang w:eastAsia="en-US"/>
              </w:rPr>
              <w:t xml:space="preserve"> </w:t>
            </w:r>
            <w:bookmarkEnd w:id="456"/>
            <w:r w:rsidR="009C13EF" w:rsidRPr="00C12A56">
              <w:rPr>
                <w:strike/>
                <w:lang w:eastAsia="en-US"/>
              </w:rPr>
              <w:t>In addition, due to the classification of the product, the use of eye/face shield is recommended.</w:t>
            </w:r>
          </w:p>
          <w:p w14:paraId="33A03644" w14:textId="2F036E22" w:rsidR="00060646" w:rsidRPr="00C12A56" w:rsidRDefault="00060646" w:rsidP="00E01A97">
            <w:pPr>
              <w:tabs>
                <w:tab w:val="left" w:pos="720"/>
              </w:tabs>
              <w:spacing w:after="120" w:line="280" w:lineRule="exact"/>
              <w:jc w:val="both"/>
              <w:rPr>
                <w:strike/>
                <w:lang w:eastAsia="en-US"/>
              </w:rPr>
            </w:pPr>
            <w:bookmarkStart w:id="458" w:name="_Hlk72090673"/>
            <w:r w:rsidRPr="00C12A56">
              <w:rPr>
                <w:strike/>
                <w:lang w:eastAsia="en-US"/>
              </w:rPr>
              <w:t xml:space="preserve">Nevertheless, it is forbidden to re-enter area treated with </w:t>
            </w:r>
            <w:r w:rsidR="0073405E" w:rsidRPr="00C12A56">
              <w:rPr>
                <w:strike/>
                <w:lang w:eastAsia="en-US"/>
              </w:rPr>
              <w:t xml:space="preserve">SAP250F/INDOFIL </w:t>
            </w:r>
            <w:proofErr w:type="spellStart"/>
            <w:r w:rsidR="0073405E" w:rsidRPr="00C12A56">
              <w:rPr>
                <w:strike/>
                <w:lang w:eastAsia="en-US"/>
              </w:rPr>
              <w:t>Prothio</w:t>
            </w:r>
            <w:proofErr w:type="spellEnd"/>
            <w:r w:rsidR="0073405E" w:rsidRPr="00C12A56">
              <w:rPr>
                <w:strike/>
                <w:lang w:eastAsia="en-US"/>
              </w:rPr>
              <w:t xml:space="preserve"> 250 EC </w:t>
            </w:r>
            <w:r w:rsidRPr="00C12A56">
              <w:rPr>
                <w:strike/>
                <w:lang w:eastAsia="en-US"/>
              </w:rPr>
              <w:t>until spray deposit on plant surfaces has dried.</w:t>
            </w:r>
          </w:p>
          <w:bookmarkEnd w:id="457"/>
          <w:bookmarkEnd w:id="458"/>
          <w:p w14:paraId="17333407" w14:textId="77777777" w:rsidR="0073405E" w:rsidRPr="00C12A56" w:rsidRDefault="0073405E" w:rsidP="0073405E">
            <w:pPr>
              <w:tabs>
                <w:tab w:val="left" w:pos="720"/>
              </w:tabs>
              <w:spacing w:after="120" w:line="280" w:lineRule="exact"/>
              <w:jc w:val="both"/>
              <w:rPr>
                <w:strike/>
                <w:noProof/>
                <w:szCs w:val="20"/>
                <w:lang w:val="en-GB"/>
              </w:rPr>
            </w:pPr>
            <w:r w:rsidRPr="00C12A56">
              <w:rPr>
                <w:strike/>
                <w:noProof/>
                <w:szCs w:val="20"/>
                <w:lang w:val="en-GB"/>
              </w:rPr>
              <w:t xml:space="preserve">Following sentence regarding the use of PPE is recommended by the evaluator to be placed in the </w:t>
            </w:r>
            <w:r w:rsidRPr="00C12A56">
              <w:rPr>
                <w:b/>
                <w:bCs/>
                <w:strike/>
                <w:noProof/>
                <w:szCs w:val="20"/>
                <w:lang w:val="en-GB"/>
              </w:rPr>
              <w:t>section of precautions for the workers</w:t>
            </w:r>
            <w:r w:rsidRPr="00C12A56">
              <w:rPr>
                <w:strike/>
                <w:noProof/>
                <w:szCs w:val="20"/>
                <w:lang w:val="en-GB"/>
              </w:rPr>
              <w:t>:</w:t>
            </w:r>
          </w:p>
          <w:p w14:paraId="225FA093" w14:textId="15CB2E1D" w:rsidR="0073405E" w:rsidRPr="00C12A56" w:rsidRDefault="0073405E" w:rsidP="0073405E">
            <w:pPr>
              <w:tabs>
                <w:tab w:val="left" w:pos="720"/>
              </w:tabs>
              <w:spacing w:after="120" w:line="280" w:lineRule="exact"/>
              <w:jc w:val="both"/>
              <w:rPr>
                <w:strike/>
                <w:noProof/>
                <w:szCs w:val="20"/>
                <w:lang w:val="pl-PL"/>
              </w:rPr>
            </w:pPr>
            <w:r w:rsidRPr="00C12A56">
              <w:rPr>
                <w:strike/>
                <w:noProof/>
                <w:szCs w:val="20"/>
                <w:lang w:val="pl-PL"/>
              </w:rPr>
              <w:t>„</w:t>
            </w:r>
            <w:r w:rsidRPr="00C12A56">
              <w:rPr>
                <w:i/>
                <w:iCs/>
                <w:strike/>
                <w:noProof/>
                <w:szCs w:val="20"/>
                <w:lang w:val="pl-PL"/>
              </w:rPr>
              <w:t>Stosować rękawice ochronne</w:t>
            </w:r>
            <w:r w:rsidR="009C13EF" w:rsidRPr="00C12A56">
              <w:rPr>
                <w:i/>
                <w:iCs/>
                <w:strike/>
                <w:noProof/>
                <w:szCs w:val="20"/>
                <w:lang w:val="pl-PL"/>
              </w:rPr>
              <w:t>, ochronę oczu lub twarzy</w:t>
            </w:r>
            <w:r w:rsidRPr="00C12A56">
              <w:rPr>
                <w:i/>
                <w:iCs/>
                <w:strike/>
                <w:noProof/>
                <w:szCs w:val="20"/>
                <w:lang w:val="pl-PL"/>
              </w:rPr>
              <w:t xml:space="preserve"> oraz odzież roboczą (długie spodnie, koszula z długim rękawem) oraz ograniczyć czas inspekcji terenu poddanego opryskowi do 2 godzin</w:t>
            </w:r>
            <w:r w:rsidRPr="00C12A56">
              <w:rPr>
                <w:strike/>
                <w:noProof/>
                <w:szCs w:val="20"/>
                <w:lang w:val="pl-PL"/>
              </w:rPr>
              <w:t>.</w:t>
            </w:r>
            <w:r w:rsidR="00FC76C6" w:rsidRPr="00C12A56">
              <w:rPr>
                <w:strike/>
                <w:noProof/>
                <w:szCs w:val="20"/>
                <w:lang w:val="pl-PL"/>
              </w:rPr>
              <w:t>”</w:t>
            </w:r>
          </w:p>
          <w:p w14:paraId="0A34FEAC" w14:textId="77777777" w:rsidR="00060646" w:rsidRDefault="0073405E" w:rsidP="0073405E">
            <w:pPr>
              <w:tabs>
                <w:tab w:val="left" w:pos="720"/>
              </w:tabs>
              <w:spacing w:after="120" w:line="280" w:lineRule="exact"/>
              <w:jc w:val="both"/>
              <w:rPr>
                <w:strike/>
                <w:noProof/>
                <w:szCs w:val="20"/>
                <w:lang w:val="en-GB"/>
              </w:rPr>
            </w:pPr>
            <w:r w:rsidRPr="00C12A56">
              <w:rPr>
                <w:strike/>
                <w:noProof/>
                <w:szCs w:val="20"/>
                <w:lang w:val="en-GB"/>
              </w:rPr>
              <w:t>“Wear protective gloves</w:t>
            </w:r>
            <w:r w:rsidR="009C13EF" w:rsidRPr="00C12A56">
              <w:rPr>
                <w:strike/>
                <w:noProof/>
                <w:szCs w:val="20"/>
                <w:lang w:val="en-GB"/>
              </w:rPr>
              <w:t>, eye/face shield</w:t>
            </w:r>
            <w:r w:rsidRPr="00C12A56">
              <w:rPr>
                <w:strike/>
                <w:noProof/>
                <w:szCs w:val="20"/>
                <w:lang w:val="en-GB"/>
              </w:rPr>
              <w:t xml:space="preserve"> and workwear (long trousers, long-sleeve shirt) and limit the time of inspection of treated area to 2 hours”.</w:t>
            </w:r>
          </w:p>
          <w:p w14:paraId="2985DFFD" w14:textId="77777777" w:rsidR="000F133E" w:rsidRPr="00C12A56" w:rsidRDefault="000F133E" w:rsidP="0073405E">
            <w:pPr>
              <w:tabs>
                <w:tab w:val="left" w:pos="720"/>
              </w:tabs>
              <w:spacing w:after="120" w:line="280" w:lineRule="exact"/>
              <w:jc w:val="both"/>
              <w:rPr>
                <w:strike/>
                <w:noProof/>
                <w:szCs w:val="20"/>
                <w:lang w:val="en-GB"/>
              </w:rPr>
            </w:pPr>
          </w:p>
          <w:p w14:paraId="08C227B0" w14:textId="39145C5E" w:rsidR="00FE4542" w:rsidRDefault="000F133E" w:rsidP="00C12A56">
            <w:pPr>
              <w:tabs>
                <w:tab w:val="left" w:pos="720"/>
              </w:tabs>
              <w:spacing w:line="280" w:lineRule="exact"/>
              <w:jc w:val="both"/>
            </w:pPr>
            <w:r>
              <w:rPr>
                <w:highlight w:val="yellow"/>
                <w:lang w:eastAsia="en-US"/>
              </w:rPr>
              <w:t>In t</w:t>
            </w:r>
            <w:r w:rsidR="00C12A56" w:rsidRPr="000F133E">
              <w:rPr>
                <w:highlight w:val="yellow"/>
                <w:lang w:eastAsia="en-US"/>
              </w:rPr>
              <w:t>he estimations of worker exposure to the active substance contained in SAP 250F/</w:t>
            </w:r>
            <w:r>
              <w:rPr>
                <w:highlight w:val="yellow"/>
                <w:lang w:eastAsia="en-US"/>
              </w:rPr>
              <w:t>Dyllis</w:t>
            </w:r>
            <w:r w:rsidR="00C12A56" w:rsidRPr="000F133E">
              <w:rPr>
                <w:highlight w:val="yellow"/>
                <w:lang w:eastAsia="en-US"/>
              </w:rPr>
              <w:t xml:space="preserve"> (based on </w:t>
            </w:r>
            <w:r w:rsidRPr="00120B1D">
              <w:rPr>
                <w:highlight w:val="yellow"/>
                <w:lang w:eastAsia="en-US"/>
              </w:rPr>
              <w:t>EFSA Journal 2022;20(1):7032OPEX calculator v1.0.2</w:t>
            </w:r>
            <w:r w:rsidR="00C12A56" w:rsidRPr="000F133E">
              <w:rPr>
                <w:highlight w:val="yellow"/>
                <w:lang w:eastAsia="en-US"/>
              </w:rPr>
              <w:t>) performed by the Applicant</w:t>
            </w:r>
            <w:r w:rsidR="00F04952">
              <w:rPr>
                <w:highlight w:val="yellow"/>
                <w:lang w:eastAsia="en-US"/>
              </w:rPr>
              <w:t>,</w:t>
            </w:r>
            <w:r w:rsidR="00C12A56" w:rsidRPr="000F133E">
              <w:rPr>
                <w:highlight w:val="yellow"/>
                <w:lang w:eastAsia="en-US"/>
              </w:rPr>
              <w:t xml:space="preserve"> </w:t>
            </w:r>
            <w:r>
              <w:rPr>
                <w:highlight w:val="yellow"/>
                <w:lang w:eastAsia="en-US"/>
              </w:rPr>
              <w:t xml:space="preserve">the DFR value for prothioconazole-desthio was used based on the results of the study </w:t>
            </w:r>
            <w:r w:rsidR="00F04952">
              <w:rPr>
                <w:highlight w:val="yellow"/>
                <w:lang w:eastAsia="en-US"/>
              </w:rPr>
              <w:t xml:space="preserve">by </w:t>
            </w:r>
            <w:r w:rsidRPr="000F133E">
              <w:rPr>
                <w:highlight w:val="yellow"/>
              </w:rPr>
              <w:t xml:space="preserve">Gaffney V. </w:t>
            </w:r>
            <w:r w:rsidR="00F04952">
              <w:rPr>
                <w:highlight w:val="yellow"/>
              </w:rPr>
              <w:t>(</w:t>
            </w:r>
            <w:r w:rsidRPr="000F133E">
              <w:rPr>
                <w:highlight w:val="yellow"/>
              </w:rPr>
              <w:t xml:space="preserve">2022). </w:t>
            </w:r>
            <w:r w:rsidR="00C12A56" w:rsidRPr="000F133E">
              <w:rPr>
                <w:highlight w:val="yellow"/>
              </w:rPr>
              <w:t>Taking into account</w:t>
            </w:r>
            <w:r>
              <w:rPr>
                <w:highlight w:val="yellow"/>
              </w:rPr>
              <w:t xml:space="preserve"> the conditions of the </w:t>
            </w:r>
            <w:r w:rsidR="00F04952">
              <w:rPr>
                <w:highlight w:val="yellow"/>
              </w:rPr>
              <w:t>trial</w:t>
            </w:r>
            <w:r>
              <w:rPr>
                <w:highlight w:val="yellow"/>
              </w:rPr>
              <w:t xml:space="preserve"> (scenario for Southern Europe, </w:t>
            </w:r>
            <w:r w:rsidRPr="000F133E">
              <w:rPr>
                <w:highlight w:val="yellow"/>
              </w:rPr>
              <w:t xml:space="preserve">treatment: two applications, application rate of </w:t>
            </w:r>
            <w:proofErr w:type="spellStart"/>
            <w:r w:rsidRPr="000F133E">
              <w:rPr>
                <w:highlight w:val="yellow"/>
              </w:rPr>
              <w:t>prothioconazole</w:t>
            </w:r>
            <w:proofErr w:type="spellEnd"/>
            <w:r w:rsidR="00B56002">
              <w:rPr>
                <w:highlight w:val="yellow"/>
              </w:rPr>
              <w:t>:</w:t>
            </w:r>
            <w:r w:rsidRPr="000F133E">
              <w:rPr>
                <w:highlight w:val="yellow"/>
              </w:rPr>
              <w:t xml:space="preserve"> 180 g/ha)</w:t>
            </w:r>
            <w:r w:rsidR="00FE4542">
              <w:rPr>
                <w:highlight w:val="yellow"/>
              </w:rPr>
              <w:t xml:space="preserve">, the use of default value </w:t>
            </w:r>
            <w:r w:rsidR="00FE4542" w:rsidRPr="00FE4542">
              <w:rPr>
                <w:highlight w:val="yellow"/>
              </w:rPr>
              <w:t>(3 µg/cm</w:t>
            </w:r>
            <w:r w:rsidR="00FE4542" w:rsidRPr="00FE4542">
              <w:rPr>
                <w:highlight w:val="yellow"/>
                <w:vertAlign w:val="superscript"/>
              </w:rPr>
              <w:t>2</w:t>
            </w:r>
            <w:r w:rsidR="00FE4542" w:rsidRPr="00FE4542">
              <w:rPr>
                <w:highlight w:val="yellow"/>
              </w:rPr>
              <w:t xml:space="preserve">/kg) </w:t>
            </w:r>
            <w:r w:rsidR="00FE4542">
              <w:rPr>
                <w:highlight w:val="yellow"/>
              </w:rPr>
              <w:t xml:space="preserve">for prothioconazole-desthio </w:t>
            </w:r>
            <w:r w:rsidR="00FE4542" w:rsidRPr="00FE4542">
              <w:rPr>
                <w:highlight w:val="yellow"/>
              </w:rPr>
              <w:t xml:space="preserve">is more </w:t>
            </w:r>
            <w:r w:rsidR="00F04952">
              <w:rPr>
                <w:highlight w:val="yellow"/>
              </w:rPr>
              <w:t xml:space="preserve">appropriate and </w:t>
            </w:r>
            <w:r w:rsidR="00FE4542" w:rsidRPr="00FE4542">
              <w:rPr>
                <w:highlight w:val="yellow"/>
              </w:rPr>
              <w:t>justified. The</w:t>
            </w:r>
            <w:r w:rsidR="00F04952">
              <w:rPr>
                <w:highlight w:val="yellow"/>
              </w:rPr>
              <w:t xml:space="preserve"> rate of</w:t>
            </w:r>
            <w:r w:rsidR="00FE4542" w:rsidRPr="00FE4542">
              <w:rPr>
                <w:highlight w:val="yellow"/>
              </w:rPr>
              <w:t xml:space="preserve"> conversion </w:t>
            </w:r>
            <w:r w:rsidR="00F04952">
              <w:rPr>
                <w:highlight w:val="yellow"/>
              </w:rPr>
              <w:t>of the parent compound to</w:t>
            </w:r>
            <w:r w:rsidR="00FE4542" w:rsidRPr="00FE4542">
              <w:rPr>
                <w:highlight w:val="yellow"/>
              </w:rPr>
              <w:t xml:space="preserve"> </w:t>
            </w:r>
            <w:proofErr w:type="spellStart"/>
            <w:r w:rsidR="00FE4542" w:rsidRPr="00FE4542">
              <w:rPr>
                <w:highlight w:val="yellow"/>
              </w:rPr>
              <w:t>Prthioconazole-desthio</w:t>
            </w:r>
            <w:proofErr w:type="spellEnd"/>
            <w:r w:rsidR="00FE4542" w:rsidRPr="00FE4542">
              <w:rPr>
                <w:highlight w:val="yellow"/>
              </w:rPr>
              <w:t xml:space="preserve"> </w:t>
            </w:r>
            <w:r w:rsidR="00F04952">
              <w:rPr>
                <w:highlight w:val="yellow"/>
              </w:rPr>
              <w:t>amounts to</w:t>
            </w:r>
            <w:r w:rsidR="00FE4542" w:rsidRPr="00FE4542">
              <w:rPr>
                <w:highlight w:val="yellow"/>
              </w:rPr>
              <w:t xml:space="preserve"> 45% (as proposed in „Pesticide peer review meeting“ of September, 2020)</w:t>
            </w:r>
            <w:r w:rsidR="00F04952">
              <w:rPr>
                <w:highlight w:val="yellow"/>
              </w:rPr>
              <w:t>. This rate</w:t>
            </w:r>
            <w:r w:rsidR="00FE4542" w:rsidRPr="00FE4542">
              <w:rPr>
                <w:highlight w:val="yellow"/>
              </w:rPr>
              <w:t xml:space="preserve"> should be used in the assessment (application rate </w:t>
            </w:r>
            <w:proofErr w:type="spellStart"/>
            <w:r w:rsidR="00FE4542" w:rsidRPr="00FE4542">
              <w:rPr>
                <w:highlight w:val="yellow"/>
              </w:rPr>
              <w:t>prothioconazole</w:t>
            </w:r>
            <w:proofErr w:type="spellEnd"/>
            <w:r w:rsidR="00FE4542" w:rsidRPr="00FE4542">
              <w:rPr>
                <w:highlight w:val="yellow"/>
              </w:rPr>
              <w:t xml:space="preserve">: 0.11 kg/ha and 0.08163 kg/ha for </w:t>
            </w:r>
            <w:proofErr w:type="spellStart"/>
            <w:r w:rsidR="00FE4542" w:rsidRPr="00FE4542">
              <w:rPr>
                <w:highlight w:val="yellow"/>
              </w:rPr>
              <w:t>prothioconazole-desthhio</w:t>
            </w:r>
            <w:proofErr w:type="spellEnd"/>
            <w:r w:rsidR="00FE4542" w:rsidRPr="00FE4542">
              <w:rPr>
                <w:highlight w:val="yellow"/>
              </w:rPr>
              <w:t>).</w:t>
            </w:r>
          </w:p>
          <w:p w14:paraId="7EDA927B" w14:textId="77777777" w:rsidR="00FE4542" w:rsidRDefault="00FE4542" w:rsidP="00C12A56">
            <w:pPr>
              <w:tabs>
                <w:tab w:val="left" w:pos="720"/>
              </w:tabs>
              <w:spacing w:line="280" w:lineRule="exact"/>
              <w:jc w:val="both"/>
            </w:pPr>
          </w:p>
          <w:p w14:paraId="18496DA9" w14:textId="1DF2BDA8" w:rsidR="00FE4542" w:rsidRPr="0073405E" w:rsidRDefault="00FE4542" w:rsidP="00C12A56">
            <w:pPr>
              <w:tabs>
                <w:tab w:val="left" w:pos="720"/>
              </w:tabs>
              <w:spacing w:line="280" w:lineRule="exact"/>
              <w:jc w:val="both"/>
              <w:rPr>
                <w:lang w:eastAsia="en-US"/>
              </w:rPr>
            </w:pPr>
            <w:r w:rsidRPr="00FE4542">
              <w:rPr>
                <w:highlight w:val="yellow"/>
                <w:lang w:eastAsia="en-US"/>
              </w:rPr>
              <w:t>The results of the assessment are presented below:</w:t>
            </w:r>
          </w:p>
          <w:p w14:paraId="163F2C86" w14:textId="77777777" w:rsidR="00C12A56" w:rsidRPr="0073405E" w:rsidRDefault="00C12A56" w:rsidP="00C12A56">
            <w:pPr>
              <w:tabs>
                <w:tab w:val="left" w:pos="720"/>
              </w:tabs>
              <w:spacing w:line="120" w:lineRule="exact"/>
              <w:jc w:val="both"/>
              <w:rPr>
                <w:lang w:eastAsia="en-US"/>
              </w:rPr>
            </w:pPr>
          </w:p>
          <w:p w14:paraId="02C19E1A" w14:textId="47D82239" w:rsidR="003D3280" w:rsidRDefault="003D3280" w:rsidP="00C12A56">
            <w:pPr>
              <w:tabs>
                <w:tab w:val="left" w:pos="720"/>
              </w:tabs>
              <w:spacing w:after="120" w:line="280" w:lineRule="exact"/>
              <w:jc w:val="both"/>
              <w:rPr>
                <w:highlight w:val="yellow"/>
                <w:lang w:eastAsia="en-US"/>
              </w:rPr>
            </w:pPr>
            <w:r>
              <w:rPr>
                <w:noProof/>
                <w:highlight w:val="yellow"/>
                <w:lang w:eastAsia="en-US"/>
              </w:rPr>
              <w:lastRenderedPageBreak/>
              <w:drawing>
                <wp:anchor distT="0" distB="0" distL="114300" distR="114300" simplePos="0" relativeHeight="251659266" behindDoc="0" locked="0" layoutInCell="1" allowOverlap="1" wp14:anchorId="70FFD24E" wp14:editId="1647D70F">
                  <wp:simplePos x="0" y="0"/>
                  <wp:positionH relativeFrom="column">
                    <wp:posOffset>-1905</wp:posOffset>
                  </wp:positionH>
                  <wp:positionV relativeFrom="paragraph">
                    <wp:posOffset>228600</wp:posOffset>
                  </wp:positionV>
                  <wp:extent cx="5005070" cy="2456815"/>
                  <wp:effectExtent l="0" t="0" r="5080" b="635"/>
                  <wp:wrapTopAndBottom/>
                  <wp:docPr id="1466924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5070" cy="2456815"/>
                          </a:xfrm>
                          <a:prstGeom prst="rect">
                            <a:avLst/>
                          </a:prstGeom>
                          <a:noFill/>
                        </pic:spPr>
                      </pic:pic>
                    </a:graphicData>
                  </a:graphic>
                  <wp14:sizeRelH relativeFrom="margin">
                    <wp14:pctWidth>0</wp14:pctWidth>
                  </wp14:sizeRelH>
                </wp:anchor>
              </w:drawing>
            </w:r>
            <w:proofErr w:type="spellStart"/>
            <w:r w:rsidR="00C12A56">
              <w:rPr>
                <w:highlight w:val="yellow"/>
                <w:lang w:eastAsia="en-US"/>
              </w:rPr>
              <w:t>Prothioconazole</w:t>
            </w:r>
            <w:proofErr w:type="spellEnd"/>
            <w:r w:rsidR="00C12A56">
              <w:rPr>
                <w:highlight w:val="yellow"/>
                <w:lang w:eastAsia="en-US"/>
              </w:rPr>
              <w:t>:</w:t>
            </w:r>
          </w:p>
          <w:p w14:paraId="7E046D43" w14:textId="52196E7B" w:rsidR="00C12A56" w:rsidRDefault="00FE4542" w:rsidP="00C12A56">
            <w:pPr>
              <w:tabs>
                <w:tab w:val="left" w:pos="720"/>
              </w:tabs>
              <w:spacing w:after="120" w:line="280" w:lineRule="exact"/>
              <w:jc w:val="both"/>
              <w:rPr>
                <w:highlight w:val="yellow"/>
                <w:lang w:eastAsia="en-US"/>
              </w:rPr>
            </w:pPr>
            <w:r>
              <w:rPr>
                <w:noProof/>
                <w:highlight w:val="yellow"/>
                <w:lang w:eastAsia="en-US"/>
              </w:rPr>
              <w:drawing>
                <wp:anchor distT="0" distB="0" distL="114300" distR="114300" simplePos="0" relativeHeight="251660290" behindDoc="0" locked="0" layoutInCell="1" allowOverlap="1" wp14:anchorId="6C5035A6" wp14:editId="6C8AF8C4">
                  <wp:simplePos x="0" y="0"/>
                  <wp:positionH relativeFrom="column">
                    <wp:posOffset>41275</wp:posOffset>
                  </wp:positionH>
                  <wp:positionV relativeFrom="paragraph">
                    <wp:posOffset>2646363</wp:posOffset>
                  </wp:positionV>
                  <wp:extent cx="4962525" cy="2714374"/>
                  <wp:effectExtent l="0" t="0" r="0" b="0"/>
                  <wp:wrapNone/>
                  <wp:docPr id="43526493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0567" cy="2724242"/>
                          </a:xfrm>
                          <a:prstGeom prst="rect">
                            <a:avLst/>
                          </a:prstGeom>
                          <a:noFill/>
                        </pic:spPr>
                      </pic:pic>
                    </a:graphicData>
                  </a:graphic>
                  <wp14:sizeRelH relativeFrom="margin">
                    <wp14:pctWidth>0</wp14:pctWidth>
                  </wp14:sizeRelH>
                  <wp14:sizeRelV relativeFrom="margin">
                    <wp14:pctHeight>0</wp14:pctHeight>
                  </wp14:sizeRelV>
                </wp:anchor>
              </w:drawing>
            </w:r>
            <w:r w:rsidR="00C12A56">
              <w:rPr>
                <w:highlight w:val="yellow"/>
                <w:lang w:eastAsia="en-US"/>
              </w:rPr>
              <w:t>Prothioconazole-desthio:</w:t>
            </w:r>
          </w:p>
          <w:p w14:paraId="49F50BF8" w14:textId="0749371B" w:rsidR="00FE4542" w:rsidRDefault="00FE4542" w:rsidP="00C12A56">
            <w:pPr>
              <w:tabs>
                <w:tab w:val="left" w:pos="720"/>
              </w:tabs>
              <w:spacing w:after="120" w:line="280" w:lineRule="exact"/>
              <w:jc w:val="both"/>
              <w:rPr>
                <w:highlight w:val="yellow"/>
                <w:lang w:eastAsia="en-US"/>
              </w:rPr>
            </w:pPr>
          </w:p>
          <w:p w14:paraId="19CDCB6D" w14:textId="77777777" w:rsidR="00FE4542" w:rsidRDefault="00FE4542" w:rsidP="00C12A56">
            <w:pPr>
              <w:tabs>
                <w:tab w:val="left" w:pos="720"/>
              </w:tabs>
              <w:spacing w:after="120" w:line="280" w:lineRule="exact"/>
              <w:jc w:val="both"/>
              <w:rPr>
                <w:highlight w:val="yellow"/>
                <w:lang w:eastAsia="en-US"/>
              </w:rPr>
            </w:pPr>
          </w:p>
          <w:p w14:paraId="6F0B5D08" w14:textId="77777777" w:rsidR="00FE4542" w:rsidRDefault="00FE4542" w:rsidP="00C12A56">
            <w:pPr>
              <w:tabs>
                <w:tab w:val="left" w:pos="720"/>
              </w:tabs>
              <w:spacing w:after="120" w:line="280" w:lineRule="exact"/>
              <w:jc w:val="both"/>
              <w:rPr>
                <w:highlight w:val="yellow"/>
                <w:lang w:eastAsia="en-US"/>
              </w:rPr>
            </w:pPr>
          </w:p>
          <w:p w14:paraId="7E97AFFD" w14:textId="77777777" w:rsidR="00FE4542" w:rsidRDefault="00FE4542" w:rsidP="00C12A56">
            <w:pPr>
              <w:tabs>
                <w:tab w:val="left" w:pos="720"/>
              </w:tabs>
              <w:spacing w:after="120" w:line="280" w:lineRule="exact"/>
              <w:jc w:val="both"/>
              <w:rPr>
                <w:highlight w:val="yellow"/>
                <w:lang w:eastAsia="en-US"/>
              </w:rPr>
            </w:pPr>
          </w:p>
          <w:p w14:paraId="7C80BFE6" w14:textId="77777777" w:rsidR="00FE4542" w:rsidRDefault="00FE4542" w:rsidP="00C12A56">
            <w:pPr>
              <w:tabs>
                <w:tab w:val="left" w:pos="720"/>
              </w:tabs>
              <w:spacing w:after="120" w:line="280" w:lineRule="exact"/>
              <w:jc w:val="both"/>
              <w:rPr>
                <w:highlight w:val="yellow"/>
                <w:lang w:eastAsia="en-US"/>
              </w:rPr>
            </w:pPr>
          </w:p>
          <w:p w14:paraId="54DAC56E" w14:textId="77777777" w:rsidR="00FE4542" w:rsidRDefault="00FE4542" w:rsidP="00C12A56">
            <w:pPr>
              <w:tabs>
                <w:tab w:val="left" w:pos="720"/>
              </w:tabs>
              <w:spacing w:after="120" w:line="280" w:lineRule="exact"/>
              <w:jc w:val="both"/>
              <w:rPr>
                <w:highlight w:val="yellow"/>
                <w:lang w:eastAsia="en-US"/>
              </w:rPr>
            </w:pPr>
          </w:p>
          <w:p w14:paraId="6D341D51" w14:textId="3EDFDBF3" w:rsidR="00FE4542" w:rsidRDefault="00FE4542" w:rsidP="00C12A56">
            <w:pPr>
              <w:tabs>
                <w:tab w:val="left" w:pos="720"/>
              </w:tabs>
              <w:spacing w:after="120" w:line="280" w:lineRule="exact"/>
              <w:jc w:val="both"/>
              <w:rPr>
                <w:highlight w:val="yellow"/>
                <w:lang w:eastAsia="en-US"/>
              </w:rPr>
            </w:pPr>
          </w:p>
          <w:p w14:paraId="04B05D92" w14:textId="77777777" w:rsidR="00FE4542" w:rsidRDefault="00FE4542" w:rsidP="00C12A56">
            <w:pPr>
              <w:tabs>
                <w:tab w:val="left" w:pos="720"/>
              </w:tabs>
              <w:spacing w:after="120" w:line="280" w:lineRule="exact"/>
              <w:jc w:val="both"/>
              <w:rPr>
                <w:highlight w:val="yellow"/>
                <w:lang w:eastAsia="en-US"/>
              </w:rPr>
            </w:pPr>
          </w:p>
          <w:p w14:paraId="6196226C" w14:textId="77777777" w:rsidR="00FE4542" w:rsidRDefault="00FE4542" w:rsidP="00C12A56">
            <w:pPr>
              <w:tabs>
                <w:tab w:val="left" w:pos="720"/>
              </w:tabs>
              <w:spacing w:after="120" w:line="280" w:lineRule="exact"/>
              <w:jc w:val="both"/>
              <w:rPr>
                <w:highlight w:val="yellow"/>
                <w:lang w:eastAsia="en-US"/>
              </w:rPr>
            </w:pPr>
          </w:p>
          <w:p w14:paraId="1951118A" w14:textId="77777777" w:rsidR="00FE4542" w:rsidRDefault="00FE4542" w:rsidP="00C12A56">
            <w:pPr>
              <w:tabs>
                <w:tab w:val="left" w:pos="720"/>
              </w:tabs>
              <w:spacing w:after="120" w:line="280" w:lineRule="exact"/>
              <w:jc w:val="both"/>
              <w:rPr>
                <w:highlight w:val="yellow"/>
                <w:lang w:eastAsia="en-US"/>
              </w:rPr>
            </w:pPr>
          </w:p>
          <w:p w14:paraId="57B4DC1D" w14:textId="77777777" w:rsidR="00FE4542" w:rsidRDefault="00FE4542" w:rsidP="00C12A56">
            <w:pPr>
              <w:tabs>
                <w:tab w:val="left" w:pos="720"/>
              </w:tabs>
              <w:spacing w:after="120" w:line="280" w:lineRule="exact"/>
              <w:jc w:val="both"/>
              <w:rPr>
                <w:highlight w:val="yellow"/>
                <w:lang w:eastAsia="en-US"/>
              </w:rPr>
            </w:pPr>
          </w:p>
          <w:p w14:paraId="1B2FA5F6" w14:textId="77777777" w:rsidR="0017496F" w:rsidRDefault="0017496F" w:rsidP="00C12A56">
            <w:pPr>
              <w:tabs>
                <w:tab w:val="left" w:pos="720"/>
              </w:tabs>
              <w:spacing w:after="120" w:line="280" w:lineRule="exact"/>
              <w:jc w:val="both"/>
              <w:rPr>
                <w:highlight w:val="yellow"/>
                <w:lang w:eastAsia="en-US"/>
              </w:rPr>
            </w:pPr>
          </w:p>
          <w:p w14:paraId="770D358B" w14:textId="016A8B77" w:rsidR="0017496F" w:rsidRDefault="0017496F" w:rsidP="00C12A56">
            <w:pPr>
              <w:tabs>
                <w:tab w:val="left" w:pos="720"/>
              </w:tabs>
              <w:spacing w:after="120" w:line="280" w:lineRule="exact"/>
              <w:jc w:val="both"/>
              <w:rPr>
                <w:highlight w:val="yellow"/>
                <w:lang w:eastAsia="en-US"/>
              </w:rPr>
            </w:pPr>
            <w:r>
              <w:rPr>
                <w:highlight w:val="yellow"/>
                <w:lang w:eastAsia="en-US"/>
              </w:rPr>
              <w:t xml:space="preserve">The </w:t>
            </w:r>
            <w:r w:rsidR="00960BA8">
              <w:rPr>
                <w:highlight w:val="yellow"/>
                <w:lang w:eastAsia="en-US"/>
              </w:rPr>
              <w:t xml:space="preserve">combined </w:t>
            </w:r>
            <w:r>
              <w:rPr>
                <w:highlight w:val="yellow"/>
                <w:lang w:eastAsia="en-US"/>
              </w:rPr>
              <w:t xml:space="preserve">exposure </w:t>
            </w:r>
            <w:r w:rsidR="00960BA8">
              <w:rPr>
                <w:highlight w:val="yellow"/>
                <w:lang w:eastAsia="en-US"/>
              </w:rPr>
              <w:t xml:space="preserve">of the worker </w:t>
            </w:r>
            <w:r>
              <w:rPr>
                <w:highlight w:val="yellow"/>
                <w:lang w:eastAsia="en-US"/>
              </w:rPr>
              <w:t xml:space="preserve">to </w:t>
            </w:r>
            <w:proofErr w:type="spellStart"/>
            <w:r>
              <w:rPr>
                <w:highlight w:val="yellow"/>
                <w:lang w:eastAsia="en-US"/>
              </w:rPr>
              <w:t>prothioconazole</w:t>
            </w:r>
            <w:proofErr w:type="spellEnd"/>
            <w:r>
              <w:rPr>
                <w:highlight w:val="yellow"/>
                <w:lang w:eastAsia="en-US"/>
              </w:rPr>
              <w:t xml:space="preserve"> and </w:t>
            </w:r>
            <w:proofErr w:type="spellStart"/>
            <w:r>
              <w:rPr>
                <w:highlight w:val="yellow"/>
                <w:lang w:eastAsia="en-US"/>
              </w:rPr>
              <w:t>prothioconazole-desthio</w:t>
            </w:r>
            <w:proofErr w:type="spellEnd"/>
            <w:r>
              <w:rPr>
                <w:highlight w:val="yellow"/>
                <w:lang w:eastAsia="en-US"/>
              </w:rPr>
              <w:t xml:space="preserve"> (</w:t>
            </w:r>
            <w:r w:rsidR="00F04952">
              <w:rPr>
                <w:highlight w:val="yellow"/>
                <w:lang w:eastAsia="en-US"/>
              </w:rPr>
              <w:t xml:space="preserve">assuming </w:t>
            </w:r>
            <w:r>
              <w:rPr>
                <w:highlight w:val="yellow"/>
                <w:lang w:eastAsia="en-US"/>
              </w:rPr>
              <w:t xml:space="preserve">2h </w:t>
            </w:r>
            <w:r w:rsidR="00F04952">
              <w:rPr>
                <w:highlight w:val="yellow"/>
                <w:lang w:eastAsia="en-US"/>
              </w:rPr>
              <w:t>exposure during</w:t>
            </w:r>
            <w:r>
              <w:rPr>
                <w:highlight w:val="yellow"/>
                <w:lang w:eastAsia="en-US"/>
              </w:rPr>
              <w:t xml:space="preserve"> inspection</w:t>
            </w:r>
            <w:r w:rsidR="00F04952">
              <w:rPr>
                <w:highlight w:val="yellow"/>
                <w:lang w:eastAsia="en-US"/>
              </w:rPr>
              <w:t xml:space="preserve"> and</w:t>
            </w:r>
            <w:r>
              <w:rPr>
                <w:highlight w:val="yellow"/>
                <w:lang w:eastAsia="en-US"/>
              </w:rPr>
              <w:t xml:space="preserve"> irrigation)</w:t>
            </w:r>
            <w:r w:rsidR="00960BA8">
              <w:rPr>
                <w:highlight w:val="yellow"/>
                <w:lang w:eastAsia="en-US"/>
              </w:rPr>
              <w:t xml:space="preserve"> wearing work wear amounts to 63.5% of AOEL (0.64 HQ). </w:t>
            </w:r>
          </w:p>
          <w:p w14:paraId="33757125" w14:textId="77777777" w:rsidR="00FE4542" w:rsidRPr="00C12A56" w:rsidRDefault="00FE4542" w:rsidP="00FE4542">
            <w:pPr>
              <w:tabs>
                <w:tab w:val="left" w:pos="720"/>
              </w:tabs>
              <w:spacing w:line="280" w:lineRule="exact"/>
              <w:jc w:val="both"/>
              <w:rPr>
                <w:highlight w:val="yellow"/>
                <w:u w:val="single"/>
                <w:lang w:eastAsia="en-US"/>
              </w:rPr>
            </w:pPr>
            <w:r w:rsidRPr="00C12A56">
              <w:rPr>
                <w:highlight w:val="yellow"/>
                <w:u w:val="single"/>
                <w:lang w:eastAsia="en-US"/>
              </w:rPr>
              <w:t>Conclusions:</w:t>
            </w:r>
          </w:p>
          <w:p w14:paraId="3B827055" w14:textId="6A224524" w:rsidR="00FE4542" w:rsidRPr="000F133E" w:rsidRDefault="00FE4542" w:rsidP="00FE4542">
            <w:pPr>
              <w:tabs>
                <w:tab w:val="left" w:pos="720"/>
              </w:tabs>
              <w:spacing w:line="280" w:lineRule="exact"/>
              <w:jc w:val="both"/>
              <w:rPr>
                <w:highlight w:val="yellow"/>
                <w:lang w:eastAsia="en-US"/>
              </w:rPr>
            </w:pPr>
            <w:bookmarkStart w:id="459" w:name="_Hlk172468795"/>
            <w:r w:rsidRPr="00C12A56">
              <w:rPr>
                <w:highlight w:val="yellow"/>
                <w:lang w:eastAsia="en-US"/>
              </w:rPr>
              <w:t>According to the estimation results, the use of SAP250F/</w:t>
            </w:r>
            <w:proofErr w:type="spellStart"/>
            <w:r>
              <w:rPr>
                <w:highlight w:val="yellow"/>
                <w:lang w:eastAsia="en-US"/>
              </w:rPr>
              <w:t>Dyllis</w:t>
            </w:r>
            <w:proofErr w:type="spellEnd"/>
            <w:r w:rsidRPr="00C12A56">
              <w:rPr>
                <w:highlight w:val="yellow"/>
                <w:lang w:eastAsia="en-US"/>
              </w:rPr>
              <w:t xml:space="preserve"> containing </w:t>
            </w:r>
            <w:proofErr w:type="spellStart"/>
            <w:r w:rsidRPr="00C12A56">
              <w:rPr>
                <w:highlight w:val="yellow"/>
                <w:lang w:eastAsia="en-US"/>
              </w:rPr>
              <w:t>prothioconazole</w:t>
            </w:r>
            <w:proofErr w:type="spellEnd"/>
            <w:r w:rsidRPr="00C12A56">
              <w:rPr>
                <w:highlight w:val="yellow"/>
                <w:lang w:eastAsia="en-US"/>
              </w:rPr>
              <w:t xml:space="preserve"> (250 g/kg) </w:t>
            </w:r>
            <w:r w:rsidRPr="00C12A56">
              <w:rPr>
                <w:b/>
                <w:bCs/>
                <w:highlight w:val="yellow"/>
                <w:lang w:eastAsia="en-US"/>
              </w:rPr>
              <w:t>does not</w:t>
            </w:r>
            <w:r w:rsidRPr="00C12A56">
              <w:rPr>
                <w:highlight w:val="yellow"/>
                <w:lang w:eastAsia="en-US"/>
              </w:rPr>
              <w:t xml:space="preserve"> </w:t>
            </w:r>
            <w:r w:rsidRPr="00C12A56">
              <w:rPr>
                <w:b/>
                <w:highlight w:val="yellow"/>
                <w:lang w:eastAsia="en-US"/>
              </w:rPr>
              <w:t xml:space="preserve">cause unacceptable health risk for a worker wearing work wear </w:t>
            </w:r>
            <w:r w:rsidRPr="00C12A56">
              <w:rPr>
                <w:highlight w:val="yellow"/>
                <w:lang w:eastAsia="en-US"/>
              </w:rPr>
              <w:t xml:space="preserve">during field inspection with exposure time of 2h. </w:t>
            </w:r>
            <w:r w:rsidR="00F04952">
              <w:rPr>
                <w:highlight w:val="yellow"/>
                <w:lang w:eastAsia="en-US"/>
              </w:rPr>
              <w:t>Still, b</w:t>
            </w:r>
            <w:r w:rsidRPr="000F133E">
              <w:rPr>
                <w:highlight w:val="yellow"/>
                <w:lang w:eastAsia="en-US"/>
              </w:rPr>
              <w:t xml:space="preserve">earing in minds the hygienic rules, the use protective gloves </w:t>
            </w:r>
            <w:r w:rsidRPr="000F133E">
              <w:rPr>
                <w:b/>
                <w:bCs/>
                <w:highlight w:val="yellow"/>
                <w:lang w:eastAsia="en-US"/>
              </w:rPr>
              <w:t xml:space="preserve">is </w:t>
            </w:r>
            <w:r>
              <w:rPr>
                <w:b/>
                <w:bCs/>
                <w:highlight w:val="yellow"/>
                <w:lang w:eastAsia="en-US"/>
              </w:rPr>
              <w:t xml:space="preserve">also </w:t>
            </w:r>
            <w:r w:rsidRPr="000F133E">
              <w:rPr>
                <w:b/>
                <w:bCs/>
                <w:highlight w:val="yellow"/>
                <w:lang w:eastAsia="en-US"/>
              </w:rPr>
              <w:t>recommended by</w:t>
            </w:r>
            <w:r w:rsidRPr="000F133E">
              <w:rPr>
                <w:highlight w:val="yellow"/>
                <w:lang w:eastAsia="en-US"/>
              </w:rPr>
              <w:t xml:space="preserve"> the evaluator during inspection of the treated area.</w:t>
            </w:r>
          </w:p>
          <w:p w14:paraId="244EB103" w14:textId="3FC35C21" w:rsidR="00C12A56" w:rsidRPr="00F04952" w:rsidRDefault="00FE4542" w:rsidP="000F133E">
            <w:pPr>
              <w:tabs>
                <w:tab w:val="left" w:pos="720"/>
              </w:tabs>
              <w:spacing w:after="120" w:line="280" w:lineRule="exact"/>
              <w:jc w:val="both"/>
              <w:rPr>
                <w:highlight w:val="yellow"/>
                <w:lang w:eastAsia="en-US"/>
              </w:rPr>
            </w:pPr>
            <w:r w:rsidRPr="00C12A56">
              <w:rPr>
                <w:highlight w:val="yellow"/>
                <w:lang w:eastAsia="en-US"/>
              </w:rPr>
              <w:t xml:space="preserve">Nevertheless, it is forbidden to re-enter area treated with </w:t>
            </w:r>
            <w:r w:rsidRPr="003D3280">
              <w:rPr>
                <w:highlight w:val="yellow"/>
                <w:lang w:eastAsia="en-US"/>
              </w:rPr>
              <w:t xml:space="preserve">SAP250F/Dyllis until </w:t>
            </w:r>
            <w:r w:rsidRPr="00C12A56">
              <w:rPr>
                <w:highlight w:val="yellow"/>
                <w:lang w:eastAsia="en-US"/>
              </w:rPr>
              <w:t>spray deposit on plant surfaces has dried.</w:t>
            </w:r>
            <w:bookmarkEnd w:id="459"/>
          </w:p>
        </w:tc>
      </w:tr>
    </w:tbl>
    <w:p w14:paraId="2E433D2C" w14:textId="42B86252" w:rsidR="00060646" w:rsidRPr="00060646" w:rsidRDefault="00060646" w:rsidP="00060646">
      <w:pPr>
        <w:pStyle w:val="RepStandard"/>
        <w:rPr>
          <w:lang w:val="en-US"/>
        </w:rPr>
      </w:pPr>
    </w:p>
    <w:p w14:paraId="4D110B3D" w14:textId="77777777" w:rsidR="00C81348" w:rsidRPr="00B32849" w:rsidRDefault="00C81348" w:rsidP="00217B1C">
      <w:pPr>
        <w:pStyle w:val="Nagwek4"/>
        <w:rPr>
          <w:lang w:val="en-GB"/>
        </w:rPr>
      </w:pPr>
      <w:bookmarkStart w:id="460" w:name="_Toc328552257"/>
      <w:bookmarkStart w:id="461" w:name="_Toc332020606"/>
      <w:bookmarkStart w:id="462" w:name="_Toc332203449"/>
      <w:bookmarkStart w:id="463" w:name="_Toc332207001"/>
      <w:bookmarkStart w:id="464" w:name="_Toc332296170"/>
      <w:bookmarkStart w:id="465" w:name="_Toc336434737"/>
      <w:bookmarkStart w:id="466" w:name="_Toc397516888"/>
      <w:bookmarkStart w:id="467" w:name="_Toc398627868"/>
      <w:bookmarkStart w:id="468" w:name="_Toc399335723"/>
      <w:bookmarkStart w:id="469" w:name="_Toc399764864"/>
      <w:bookmarkStart w:id="470" w:name="_Toc412562655"/>
      <w:bookmarkStart w:id="471" w:name="_Toc412562732"/>
      <w:bookmarkStart w:id="472" w:name="_Toc413662724"/>
      <w:bookmarkStart w:id="473" w:name="_Toc413673581"/>
      <w:bookmarkStart w:id="474" w:name="_Toc413673679"/>
      <w:bookmarkStart w:id="475" w:name="_Toc413673750"/>
      <w:bookmarkStart w:id="476" w:name="_Toc413928649"/>
      <w:bookmarkStart w:id="477" w:name="_Toc413936263"/>
      <w:bookmarkStart w:id="478" w:name="_Toc413937974"/>
      <w:bookmarkStart w:id="479" w:name="_Toc414026701"/>
      <w:bookmarkStart w:id="480" w:name="_Toc414974080"/>
      <w:bookmarkStart w:id="481" w:name="_Toc450900954"/>
      <w:bookmarkStart w:id="482" w:name="_Toc450920620"/>
      <w:bookmarkStart w:id="483" w:name="_Toc450923741"/>
      <w:bookmarkStart w:id="484" w:name="_Toc454460974"/>
      <w:bookmarkStart w:id="485" w:name="_Toc454462810"/>
      <w:bookmarkStart w:id="486" w:name="_Toc172183849"/>
      <w:r w:rsidRPr="00B32849">
        <w:rPr>
          <w:lang w:val="en-GB"/>
        </w:rPr>
        <w:lastRenderedPageBreak/>
        <w:t>Estimation of worker exposure</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50219A46" w14:textId="6D8FBF84" w:rsidR="00C81348" w:rsidRPr="00B32849" w:rsidRDefault="001147A0" w:rsidP="00217B1C">
      <w:pPr>
        <w:pStyle w:val="RepStandard"/>
      </w:pPr>
      <w:r w:rsidRPr="00B32849">
        <w:fldChar w:fldCharType="begin"/>
      </w:r>
      <w:r w:rsidRPr="00B32849">
        <w:instrText xml:space="preserve"> REF _Ref413932335 \h </w:instrText>
      </w:r>
      <w:r w:rsidRPr="00B32849">
        <w:fldChar w:fldCharType="separate"/>
      </w:r>
      <w:r w:rsidR="00BC5340" w:rsidRPr="00B32849">
        <w:t>Table </w:t>
      </w:r>
      <w:r w:rsidR="00BC5340">
        <w:rPr>
          <w:noProof/>
        </w:rPr>
        <w:t>6.6</w:t>
      </w:r>
      <w:r w:rsidR="00BC5340">
        <w:noBreakHyphen/>
      </w:r>
      <w:r w:rsidR="00BC5340">
        <w:rPr>
          <w:noProof/>
        </w:rPr>
        <w:t>4</w:t>
      </w:r>
      <w:r w:rsidRPr="00B32849">
        <w:fldChar w:fldCharType="end"/>
      </w:r>
      <w:r w:rsidRPr="00B32849">
        <w:t xml:space="preserve"> </w:t>
      </w:r>
      <w:r w:rsidR="00C81348" w:rsidRPr="00B32849">
        <w:t xml:space="preserve">shows the exposure model(s) used for estimation of worker exposure after entry into a previously treated area or handling a crop treated </w:t>
      </w:r>
      <w:r w:rsidR="00C81348" w:rsidRPr="009E1F0B">
        <w:t xml:space="preserve">with </w:t>
      </w:r>
      <w:r w:rsidR="00DB3C2E">
        <w:t xml:space="preserve">INDOFIL </w:t>
      </w:r>
      <w:proofErr w:type="spellStart"/>
      <w:r w:rsidR="00DB3C2E">
        <w:t>Prothio</w:t>
      </w:r>
      <w:proofErr w:type="spellEnd"/>
      <w:r w:rsidR="00DB3C2E">
        <w:t xml:space="preserve"> 250 EC</w:t>
      </w:r>
      <w:r w:rsidR="00DB3C2E" w:rsidRPr="008B6305">
        <w:t xml:space="preserve"> </w:t>
      </w:r>
      <w:r w:rsidR="00C81348" w:rsidRPr="009E1F0B">
        <w:t>according</w:t>
      </w:r>
      <w:r w:rsidR="00C81348" w:rsidRPr="00B32849">
        <w:t xml:space="preserve"> to the critical use(s). Outcome of the estimation is presented in</w:t>
      </w:r>
      <w:r w:rsidR="0048403E" w:rsidRPr="00B32849">
        <w:t xml:space="preserve"> </w:t>
      </w:r>
      <w:r w:rsidR="007C647B" w:rsidRPr="00552111">
        <w:fldChar w:fldCharType="begin"/>
      </w:r>
      <w:r w:rsidR="007C647B" w:rsidRPr="00552111">
        <w:instrText xml:space="preserve"> REF _Ref448297801 \h </w:instrText>
      </w:r>
      <w:r w:rsidR="007545B2" w:rsidRPr="00552111">
        <w:instrText xml:space="preserve"> \* MERGEFORMAT </w:instrText>
      </w:r>
      <w:r w:rsidR="007C647B" w:rsidRPr="00552111">
        <w:fldChar w:fldCharType="separate"/>
      </w:r>
      <w:r w:rsidR="00BC5340" w:rsidRPr="00B32849">
        <w:t>Table </w:t>
      </w:r>
      <w:r w:rsidR="00BC5340">
        <w:t>6.6</w:t>
      </w:r>
      <w:r w:rsidR="00BC5340">
        <w:noBreakHyphen/>
        <w:t>5</w:t>
      </w:r>
      <w:r w:rsidR="007C647B" w:rsidRPr="00552111">
        <w:fldChar w:fldCharType="end"/>
      </w:r>
      <w:r w:rsidR="007C647B" w:rsidRPr="00552111">
        <w:t xml:space="preserve"> (longer term exposure)</w:t>
      </w:r>
      <w:r w:rsidR="00C81348" w:rsidRPr="00552111">
        <w:t>.</w:t>
      </w:r>
      <w:r w:rsidR="00C81348" w:rsidRPr="00B32849">
        <w:t xml:space="preserve"> Detailed calculations are in </w:t>
      </w:r>
      <w:r w:rsidR="00936E35" w:rsidRPr="00B32849">
        <w:fldChar w:fldCharType="begin"/>
      </w:r>
      <w:r w:rsidR="00936E35" w:rsidRPr="00B32849">
        <w:instrText xml:space="preserve"> REF _Ref414444418 \r \h </w:instrText>
      </w:r>
      <w:r w:rsidR="00936E35" w:rsidRPr="00B32849">
        <w:fldChar w:fldCharType="separate"/>
      </w:r>
      <w:r w:rsidR="007C0A62">
        <w:t>Appendix 3</w:t>
      </w:r>
      <w:r w:rsidR="00936E35" w:rsidRPr="00B32849">
        <w:fldChar w:fldCharType="end"/>
      </w:r>
      <w:r w:rsidR="00C81348" w:rsidRPr="00B32849">
        <w:t>.</w:t>
      </w:r>
    </w:p>
    <w:p w14:paraId="1DA88F6D" w14:textId="77777777" w:rsidR="008E0ED5" w:rsidRPr="00B32849" w:rsidRDefault="008E0ED5" w:rsidP="008E0ED5">
      <w:pPr>
        <w:pStyle w:val="RepStandard"/>
      </w:pPr>
      <w:bookmarkStart w:id="487" w:name="_Ref326238569"/>
      <w:bookmarkStart w:id="488" w:name="_Toc111951401"/>
    </w:p>
    <w:p w14:paraId="395F19B8" w14:textId="11031858" w:rsidR="00C81348" w:rsidRPr="00B32849" w:rsidRDefault="00217B1C" w:rsidP="00217B1C">
      <w:pPr>
        <w:pStyle w:val="RepLabel"/>
      </w:pPr>
      <w:bookmarkStart w:id="489" w:name="_Ref413932335"/>
      <w:bookmarkEnd w:id="487"/>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BC5340">
        <w:rPr>
          <w:noProof/>
        </w:rPr>
        <w:t>4</w:t>
      </w:r>
      <w:r w:rsidR="001F20EF">
        <w:fldChar w:fldCharType="end"/>
      </w:r>
      <w:bookmarkEnd w:id="489"/>
      <w:r w:rsidRPr="00B32849">
        <w:t>:</w:t>
      </w:r>
      <w:r w:rsidRPr="00B32849">
        <w:tab/>
      </w:r>
      <w:r w:rsidR="00C81348" w:rsidRPr="00B32849">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404D4A34" w14:textId="77777777" w:rsidTr="00A241B7">
        <w:tc>
          <w:tcPr>
            <w:tcW w:w="1221" w:type="pct"/>
          </w:tcPr>
          <w:p w14:paraId="183F889F" w14:textId="77777777" w:rsidR="00C81348" w:rsidRPr="00B32849" w:rsidRDefault="00C81348" w:rsidP="00A241B7">
            <w:pPr>
              <w:pStyle w:val="RepTable"/>
              <w:keepNext/>
            </w:pPr>
            <w:r w:rsidRPr="00B32849">
              <w:t>Critical use(s)</w:t>
            </w:r>
          </w:p>
        </w:tc>
        <w:tc>
          <w:tcPr>
            <w:tcW w:w="3779" w:type="pct"/>
          </w:tcPr>
          <w:p w14:paraId="53166C89" w14:textId="1461F5C0" w:rsidR="00C81348" w:rsidRPr="00B32849" w:rsidRDefault="00604DD2" w:rsidP="00A241B7">
            <w:pPr>
              <w:pStyle w:val="RepTable"/>
              <w:keepNext/>
            </w:pPr>
            <w:r w:rsidRPr="00604DD2">
              <w:rPr>
                <w:highlight w:val="cyan"/>
              </w:rPr>
              <w:t>Field crops:</w:t>
            </w:r>
            <w:r>
              <w:t xml:space="preserve"> </w:t>
            </w:r>
            <w:r w:rsidRPr="001F00C1">
              <w:t>Cereals (</w:t>
            </w:r>
            <w:r w:rsidRPr="00604DD2">
              <w:rPr>
                <w:highlight w:val="cyan"/>
              </w:rPr>
              <w:t>3 x</w:t>
            </w:r>
            <w:r w:rsidRPr="001F00C1">
              <w:t xml:space="preserve"> 0.8 L product/ha)</w:t>
            </w:r>
          </w:p>
        </w:tc>
      </w:tr>
      <w:tr w:rsidR="00C81348" w:rsidRPr="00B32849" w14:paraId="797BD8D7" w14:textId="77777777" w:rsidTr="00A241B7">
        <w:tc>
          <w:tcPr>
            <w:tcW w:w="1221" w:type="pct"/>
          </w:tcPr>
          <w:p w14:paraId="06832DB4" w14:textId="77777777" w:rsidR="00C81348" w:rsidRPr="00B32849" w:rsidRDefault="00C81348" w:rsidP="00A241B7">
            <w:pPr>
              <w:pStyle w:val="RepTable"/>
              <w:keepNext/>
            </w:pPr>
            <w:r w:rsidRPr="00B32849">
              <w:t>Model</w:t>
            </w:r>
          </w:p>
        </w:tc>
        <w:tc>
          <w:tcPr>
            <w:tcW w:w="3779" w:type="pct"/>
          </w:tcPr>
          <w:p w14:paraId="592D3CF2" w14:textId="77777777" w:rsidR="00C81348" w:rsidRPr="00604DD2" w:rsidRDefault="00C3126B" w:rsidP="00A241B7">
            <w:pPr>
              <w:pStyle w:val="RepTable"/>
              <w:keepNext/>
              <w:rPr>
                <w:bCs/>
                <w:strike/>
                <w:szCs w:val="20"/>
                <w:highlight w:val="cyan"/>
              </w:rPr>
            </w:pPr>
            <w:r w:rsidRPr="00604DD2">
              <w:rPr>
                <w:bCs/>
                <w:strike/>
                <w:szCs w:val="20"/>
                <w:highlight w:val="cyan"/>
              </w:rPr>
              <w:t>Guidance on the assessment of exposure of operators, workers, residents and bystanders in risk assessment for plant protection products; EFSA Journal 2014;12(10):3874</w:t>
            </w:r>
          </w:p>
          <w:p w14:paraId="00EEC716" w14:textId="77777777" w:rsidR="00735D28" w:rsidRPr="00604DD2" w:rsidRDefault="00735D28" w:rsidP="00A241B7">
            <w:pPr>
              <w:pStyle w:val="RepTable"/>
              <w:keepNext/>
              <w:rPr>
                <w:strike/>
              </w:rPr>
            </w:pPr>
            <w:r w:rsidRPr="00604DD2">
              <w:rPr>
                <w:strike/>
                <w:highlight w:val="cyan"/>
              </w:rPr>
              <w:t>calculator version: 30/03/2015</w:t>
            </w:r>
          </w:p>
          <w:p w14:paraId="63583A95" w14:textId="77777777" w:rsidR="00604DD2" w:rsidRPr="00752694" w:rsidRDefault="00604DD2" w:rsidP="00604DD2">
            <w:pPr>
              <w:pStyle w:val="RepTable"/>
              <w:jc w:val="both"/>
              <w:rPr>
                <w:highlight w:val="cyan"/>
              </w:rPr>
            </w:pPr>
            <w:r w:rsidRPr="00752694">
              <w:rPr>
                <w:highlight w:val="cyan"/>
              </w:rPr>
              <w:t>Guidance on the assessment of exposure of operators, workers, residents and bystanders in risk assessment of plant protection products. EFSA Journal 2022;20(1):7032</w:t>
            </w:r>
          </w:p>
          <w:p w14:paraId="7C53B6DB" w14:textId="4ACC61AE" w:rsidR="00604DD2" w:rsidRPr="00B32849" w:rsidRDefault="00604DD2" w:rsidP="00604DD2">
            <w:pPr>
              <w:pStyle w:val="RepTable"/>
              <w:keepNext/>
            </w:pPr>
            <w:r w:rsidRPr="00752694">
              <w:rPr>
                <w:highlight w:val="cyan"/>
              </w:rPr>
              <w:t>OPEX calcuator v1.0.2 (29/04/2024)</w:t>
            </w:r>
          </w:p>
        </w:tc>
      </w:tr>
    </w:tbl>
    <w:p w14:paraId="6225A793" w14:textId="1E24650A" w:rsidR="00C81348" w:rsidRPr="00552111" w:rsidRDefault="00C81348" w:rsidP="00C81348">
      <w:pPr>
        <w:pStyle w:val="RepLabel"/>
        <w:spacing w:before="240"/>
      </w:pPr>
      <w:r w:rsidRPr="00552111">
        <w:t xml:space="preserve">Estimated worker exposure </w:t>
      </w:r>
      <w:r w:rsidR="007C647B" w:rsidRPr="00552111">
        <w:t>(acute exposure)</w:t>
      </w:r>
    </w:p>
    <w:p w14:paraId="72CC5B9D" w14:textId="78755B21" w:rsidR="00735D28" w:rsidRPr="00BC5340" w:rsidRDefault="00D66FF3" w:rsidP="00735D28">
      <w:pPr>
        <w:rPr>
          <w:lang w:val="en-GB"/>
        </w:rPr>
      </w:pPr>
      <w:bookmarkStart w:id="490" w:name="_Toc397516889"/>
      <w:bookmarkStart w:id="491" w:name="_Toc398627869"/>
      <w:bookmarkStart w:id="492" w:name="_Toc399335724"/>
      <w:bookmarkStart w:id="493" w:name="_Toc399764865"/>
      <w:bookmarkStart w:id="494" w:name="_Toc412562656"/>
      <w:bookmarkStart w:id="495" w:name="_Toc412562733"/>
      <w:bookmarkStart w:id="496" w:name="_Toc413662725"/>
      <w:bookmarkStart w:id="497" w:name="_Toc413673582"/>
      <w:bookmarkStart w:id="498" w:name="_Toc413673680"/>
      <w:bookmarkStart w:id="499" w:name="_Toc413673751"/>
      <w:bookmarkStart w:id="500" w:name="_Toc413928650"/>
      <w:bookmarkStart w:id="501" w:name="_Toc413936264"/>
      <w:bookmarkStart w:id="502" w:name="_Toc413937975"/>
      <w:bookmarkStart w:id="503" w:name="_Toc414026702"/>
      <w:bookmarkStart w:id="504" w:name="_Toc414974081"/>
      <w:r w:rsidRPr="00D66FF3">
        <w:rPr>
          <w:lang w:val="en-GB"/>
        </w:rPr>
        <w:t xml:space="preserve">An AAOEL was not allocated </w:t>
      </w:r>
      <w:r>
        <w:rPr>
          <w:lang w:val="en-GB"/>
        </w:rPr>
        <w:t xml:space="preserve">for </w:t>
      </w:r>
      <w:proofErr w:type="spellStart"/>
      <w:r>
        <w:rPr>
          <w:lang w:val="en-GB"/>
        </w:rPr>
        <w:t>prothioconazole</w:t>
      </w:r>
      <w:proofErr w:type="spellEnd"/>
      <w:r w:rsidR="008A297A">
        <w:rPr>
          <w:lang w:val="en-GB"/>
        </w:rPr>
        <w:t xml:space="preserve"> </w:t>
      </w:r>
      <w:r w:rsidR="008A297A" w:rsidRPr="008A297A">
        <w:rPr>
          <w:lang w:val="en-GB"/>
        </w:rPr>
        <w:t>and its metabolite (prothioconazole-desthio)</w:t>
      </w:r>
      <w:r w:rsidRPr="00D66FF3">
        <w:rPr>
          <w:lang w:val="en-GB"/>
        </w:rPr>
        <w:t xml:space="preserve">. Therefore, estimates of the acute exposure to </w:t>
      </w:r>
      <w:r>
        <w:rPr>
          <w:lang w:val="en-GB"/>
        </w:rPr>
        <w:t>workers</w:t>
      </w:r>
      <w:r w:rsidRPr="00D66FF3">
        <w:rPr>
          <w:lang w:val="en-GB"/>
        </w:rPr>
        <w:t xml:space="preserve"> has not been conducted.</w:t>
      </w:r>
    </w:p>
    <w:p w14:paraId="21B3C11A" w14:textId="062EF324" w:rsidR="007C647B" w:rsidRPr="00B32849" w:rsidRDefault="007C647B" w:rsidP="007C647B">
      <w:pPr>
        <w:pStyle w:val="RepLabel"/>
        <w:spacing w:before="240"/>
      </w:pPr>
      <w:bookmarkStart w:id="505" w:name="_Ref448297801"/>
      <w:r w:rsidRPr="00B32849">
        <w:lastRenderedPageBreak/>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BC5340">
        <w:rPr>
          <w:noProof/>
        </w:rPr>
        <w:t>5</w:t>
      </w:r>
      <w:r w:rsidR="001F20EF">
        <w:fldChar w:fldCharType="end"/>
      </w:r>
      <w:bookmarkEnd w:id="505"/>
      <w:r w:rsidRPr="00B32849">
        <w:t>:</w:t>
      </w:r>
      <w:r w:rsidRPr="00B32849">
        <w:tab/>
        <w:t xml:space="preserve">Estimated worker exposure </w:t>
      </w:r>
      <w:r>
        <w:t>(longer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2116"/>
        <w:gridCol w:w="1436"/>
        <w:gridCol w:w="58"/>
        <w:gridCol w:w="1378"/>
        <w:gridCol w:w="39"/>
        <w:gridCol w:w="1397"/>
        <w:gridCol w:w="21"/>
        <w:gridCol w:w="1415"/>
      </w:tblGrid>
      <w:tr w:rsidR="008A297A" w:rsidRPr="00B32849" w14:paraId="26474D52" w14:textId="7055F2BB" w:rsidTr="008A297A">
        <w:tc>
          <w:tcPr>
            <w:tcW w:w="796" w:type="pct"/>
            <w:vAlign w:val="center"/>
          </w:tcPr>
          <w:p w14:paraId="2FD55E83" w14:textId="77777777" w:rsidR="008A297A" w:rsidRPr="009E1F0B" w:rsidRDefault="008A297A" w:rsidP="007C647B">
            <w:pPr>
              <w:pStyle w:val="RepTableHeader"/>
              <w:jc w:val="center"/>
              <w:rPr>
                <w:lang w:val="en-GB"/>
              </w:rPr>
            </w:pPr>
          </w:p>
        </w:tc>
        <w:tc>
          <w:tcPr>
            <w:tcW w:w="1132" w:type="pct"/>
            <w:vAlign w:val="center"/>
          </w:tcPr>
          <w:p w14:paraId="3DC18E0F" w14:textId="77777777" w:rsidR="008A297A" w:rsidRPr="009E1F0B" w:rsidRDefault="008A297A" w:rsidP="007C647B">
            <w:pPr>
              <w:pStyle w:val="RepTableHeader"/>
              <w:jc w:val="center"/>
              <w:rPr>
                <w:lang w:val="en-GB"/>
              </w:rPr>
            </w:pPr>
          </w:p>
        </w:tc>
        <w:tc>
          <w:tcPr>
            <w:tcW w:w="1557" w:type="pct"/>
            <w:gridSpan w:val="4"/>
            <w:vAlign w:val="center"/>
          </w:tcPr>
          <w:p w14:paraId="36DB99AA" w14:textId="03FDAE0A" w:rsidR="008A297A" w:rsidRPr="009E1F0B" w:rsidRDefault="008A297A" w:rsidP="007C647B">
            <w:pPr>
              <w:pStyle w:val="RepTableHeader"/>
              <w:jc w:val="center"/>
              <w:rPr>
                <w:lang w:val="en-GB"/>
              </w:rPr>
            </w:pPr>
            <w:proofErr w:type="spellStart"/>
            <w:r w:rsidRPr="009E1F0B">
              <w:rPr>
                <w:lang w:val="en-GB"/>
              </w:rPr>
              <w:t>Prothioconazole</w:t>
            </w:r>
            <w:proofErr w:type="spellEnd"/>
          </w:p>
        </w:tc>
        <w:tc>
          <w:tcPr>
            <w:tcW w:w="1515" w:type="pct"/>
            <w:gridSpan w:val="3"/>
          </w:tcPr>
          <w:p w14:paraId="2C4DF109" w14:textId="6CDD6F53" w:rsidR="008A297A" w:rsidRPr="009E1F0B" w:rsidRDefault="008A297A" w:rsidP="007C647B">
            <w:pPr>
              <w:pStyle w:val="RepTableHeader"/>
              <w:jc w:val="center"/>
              <w:rPr>
                <w:lang w:val="en-GB"/>
              </w:rPr>
            </w:pPr>
            <w:r w:rsidRPr="008A297A">
              <w:rPr>
                <w:lang w:val="en-GB"/>
              </w:rPr>
              <w:t>Prothioconazole-desthio</w:t>
            </w:r>
          </w:p>
        </w:tc>
      </w:tr>
      <w:tr w:rsidR="008A297A" w:rsidRPr="00B32849" w14:paraId="077C05F6" w14:textId="4524BEE9" w:rsidTr="008A297A">
        <w:tc>
          <w:tcPr>
            <w:tcW w:w="796" w:type="pct"/>
          </w:tcPr>
          <w:p w14:paraId="47C8EDA0" w14:textId="77777777" w:rsidR="008A297A" w:rsidRPr="009E1F0B" w:rsidRDefault="008A297A" w:rsidP="008A297A">
            <w:pPr>
              <w:pStyle w:val="RepTableHeader"/>
              <w:rPr>
                <w:lang w:val="en-GB"/>
              </w:rPr>
            </w:pPr>
            <w:r w:rsidRPr="009E1F0B">
              <w:rPr>
                <w:lang w:val="en-GB"/>
              </w:rPr>
              <w:t>Model data</w:t>
            </w:r>
          </w:p>
        </w:tc>
        <w:tc>
          <w:tcPr>
            <w:tcW w:w="1132" w:type="pct"/>
          </w:tcPr>
          <w:p w14:paraId="5D6533C2" w14:textId="77777777" w:rsidR="008A297A" w:rsidRPr="009E1F0B" w:rsidRDefault="008A297A" w:rsidP="008A297A">
            <w:pPr>
              <w:pStyle w:val="RepTableHeader"/>
              <w:rPr>
                <w:lang w:val="en-GB"/>
              </w:rPr>
            </w:pPr>
            <w:r w:rsidRPr="009E1F0B">
              <w:rPr>
                <w:lang w:val="en-GB"/>
              </w:rPr>
              <w:t>Level of PPE</w:t>
            </w:r>
          </w:p>
        </w:tc>
        <w:tc>
          <w:tcPr>
            <w:tcW w:w="799" w:type="pct"/>
            <w:gridSpan w:val="2"/>
          </w:tcPr>
          <w:p w14:paraId="22F22700" w14:textId="77777777" w:rsidR="008A297A" w:rsidRPr="009E1F0B" w:rsidRDefault="008A297A" w:rsidP="008A297A">
            <w:pPr>
              <w:pStyle w:val="RepTableHeader"/>
              <w:jc w:val="center"/>
              <w:rPr>
                <w:lang w:val="en-GB"/>
              </w:rPr>
            </w:pPr>
            <w:r w:rsidRPr="009E1F0B">
              <w:rPr>
                <w:lang w:val="en-GB"/>
              </w:rPr>
              <w:t xml:space="preserve">Total absorbed dose (mg/kg </w:t>
            </w:r>
            <w:proofErr w:type="spellStart"/>
            <w:r w:rsidRPr="009E1F0B">
              <w:rPr>
                <w:lang w:val="en-GB"/>
              </w:rPr>
              <w:t>bw</w:t>
            </w:r>
            <w:proofErr w:type="spellEnd"/>
            <w:r w:rsidRPr="009E1F0B">
              <w:rPr>
                <w:lang w:val="en-GB"/>
              </w:rPr>
              <w:t>/day)</w:t>
            </w:r>
          </w:p>
        </w:tc>
        <w:tc>
          <w:tcPr>
            <w:tcW w:w="758" w:type="pct"/>
            <w:gridSpan w:val="2"/>
          </w:tcPr>
          <w:p w14:paraId="7B6F5578" w14:textId="77777777" w:rsidR="008A297A" w:rsidRPr="00B32849" w:rsidRDefault="008A297A" w:rsidP="008A297A">
            <w:pPr>
              <w:pStyle w:val="RepTableHeader"/>
              <w:jc w:val="center"/>
              <w:rPr>
                <w:lang w:val="en-GB"/>
              </w:rPr>
            </w:pPr>
            <w:r w:rsidRPr="00B32849">
              <w:rPr>
                <w:lang w:val="en-GB"/>
              </w:rPr>
              <w:t>% of systemic AOEL</w:t>
            </w:r>
          </w:p>
        </w:tc>
        <w:tc>
          <w:tcPr>
            <w:tcW w:w="758" w:type="pct"/>
            <w:gridSpan w:val="2"/>
          </w:tcPr>
          <w:p w14:paraId="5B914CF6" w14:textId="04086EC5" w:rsidR="008A297A" w:rsidRPr="00B32849" w:rsidRDefault="008A297A" w:rsidP="008A297A">
            <w:pPr>
              <w:pStyle w:val="RepTableHeader"/>
              <w:jc w:val="center"/>
              <w:rPr>
                <w:lang w:val="en-GB"/>
              </w:rPr>
            </w:pPr>
            <w:r w:rsidRPr="009E1F0B">
              <w:rPr>
                <w:lang w:val="en-GB"/>
              </w:rPr>
              <w:t xml:space="preserve">Total absorbed dose (mg/kg </w:t>
            </w:r>
            <w:proofErr w:type="spellStart"/>
            <w:r w:rsidRPr="009E1F0B">
              <w:rPr>
                <w:lang w:val="en-GB"/>
              </w:rPr>
              <w:t>bw</w:t>
            </w:r>
            <w:proofErr w:type="spellEnd"/>
            <w:r w:rsidRPr="009E1F0B">
              <w:rPr>
                <w:lang w:val="en-GB"/>
              </w:rPr>
              <w:t>/day)</w:t>
            </w:r>
          </w:p>
        </w:tc>
        <w:tc>
          <w:tcPr>
            <w:tcW w:w="757" w:type="pct"/>
          </w:tcPr>
          <w:p w14:paraId="2DBCC5EA" w14:textId="528E3137" w:rsidR="008A297A" w:rsidRPr="00B32849" w:rsidRDefault="008A297A" w:rsidP="008A297A">
            <w:pPr>
              <w:pStyle w:val="RepTableHeader"/>
              <w:jc w:val="center"/>
              <w:rPr>
                <w:lang w:val="en-GB"/>
              </w:rPr>
            </w:pPr>
            <w:r w:rsidRPr="00B32849">
              <w:rPr>
                <w:lang w:val="en-GB"/>
              </w:rPr>
              <w:t>% of systemic AOEL</w:t>
            </w:r>
          </w:p>
        </w:tc>
      </w:tr>
      <w:tr w:rsidR="008A297A" w:rsidRPr="00B32849" w14:paraId="02A190FE" w14:textId="3E01709C" w:rsidTr="008A297A">
        <w:tc>
          <w:tcPr>
            <w:tcW w:w="5000" w:type="pct"/>
            <w:gridSpan w:val="9"/>
          </w:tcPr>
          <w:p w14:paraId="229E2AE7" w14:textId="77777777" w:rsidR="008A297A" w:rsidRPr="009E1F0B" w:rsidRDefault="008A297A" w:rsidP="00D22144">
            <w:pPr>
              <w:pStyle w:val="RepTable"/>
              <w:keepNext/>
              <w:rPr>
                <w:szCs w:val="20"/>
              </w:rPr>
            </w:pPr>
            <w:r w:rsidRPr="009E1F0B">
              <w:rPr>
                <w:szCs w:val="20"/>
              </w:rPr>
              <w:t>Inspection, irrigation</w:t>
            </w:r>
          </w:p>
          <w:p w14:paraId="28E09DF6" w14:textId="77777777" w:rsidR="008A297A" w:rsidRPr="009E1F0B" w:rsidRDefault="008A297A" w:rsidP="00D22144">
            <w:pPr>
              <w:pStyle w:val="RepTable"/>
              <w:keepNext/>
              <w:rPr>
                <w:szCs w:val="20"/>
              </w:rPr>
            </w:pPr>
            <w:r w:rsidRPr="009E1F0B">
              <w:rPr>
                <w:szCs w:val="20"/>
              </w:rPr>
              <w:t xml:space="preserve">Outdoor </w:t>
            </w:r>
          </w:p>
          <w:p w14:paraId="4C18A921" w14:textId="77777777" w:rsidR="008A297A" w:rsidRPr="009E1F0B" w:rsidRDefault="008A297A" w:rsidP="00377E46">
            <w:pPr>
              <w:pStyle w:val="RepTable"/>
              <w:keepNext/>
              <w:rPr>
                <w:szCs w:val="20"/>
              </w:rPr>
            </w:pPr>
            <w:r w:rsidRPr="009E1F0B">
              <w:rPr>
                <w:szCs w:val="20"/>
              </w:rPr>
              <w:t>Work rate: 2 hours/day,</w:t>
            </w:r>
          </w:p>
          <w:p w14:paraId="691D2AC2" w14:textId="77777777" w:rsidR="008A297A" w:rsidRPr="009E1F0B" w:rsidRDefault="008A297A" w:rsidP="00377E46">
            <w:pPr>
              <w:pStyle w:val="RepTable"/>
              <w:keepNext/>
              <w:rPr>
                <w:szCs w:val="20"/>
              </w:rPr>
            </w:pPr>
            <w:r w:rsidRPr="009E1F0B">
              <w:rPr>
                <w:szCs w:val="20"/>
              </w:rPr>
              <w:t>DT</w:t>
            </w:r>
            <w:r w:rsidRPr="009E1F0B">
              <w:rPr>
                <w:szCs w:val="20"/>
                <w:vertAlign w:val="subscript"/>
              </w:rPr>
              <w:t>50</w:t>
            </w:r>
            <w:r w:rsidRPr="009E1F0B">
              <w:rPr>
                <w:szCs w:val="20"/>
              </w:rPr>
              <w:t>: 30 days</w:t>
            </w:r>
          </w:p>
          <w:p w14:paraId="040F8FE4" w14:textId="3D348291" w:rsidR="008C3596" w:rsidRPr="00241C48" w:rsidRDefault="000F3834" w:rsidP="008C3596">
            <w:pPr>
              <w:pStyle w:val="RepTable"/>
              <w:keepNext/>
              <w:rPr>
                <w:szCs w:val="20"/>
              </w:rPr>
            </w:pPr>
            <w:r w:rsidRPr="00241C48">
              <w:rPr>
                <w:szCs w:val="20"/>
              </w:rPr>
              <w:t>DFR: 3 µg/cm</w:t>
            </w:r>
            <w:r w:rsidRPr="00241C48">
              <w:rPr>
                <w:szCs w:val="20"/>
                <w:vertAlign w:val="superscript"/>
              </w:rPr>
              <w:t>2</w:t>
            </w:r>
            <w:r w:rsidRPr="00241C48">
              <w:rPr>
                <w:szCs w:val="20"/>
              </w:rPr>
              <w:t>/kg a.s./ha</w:t>
            </w:r>
          </w:p>
          <w:p w14:paraId="5FDAC970" w14:textId="65080573" w:rsidR="000F3834" w:rsidRPr="00241C48" w:rsidRDefault="000F3834" w:rsidP="000F3834">
            <w:pPr>
              <w:pStyle w:val="RepTable"/>
              <w:keepNext/>
              <w:rPr>
                <w:szCs w:val="20"/>
                <w:highlight w:val="green"/>
              </w:rPr>
            </w:pPr>
          </w:p>
          <w:p w14:paraId="18B0E630" w14:textId="77777777" w:rsidR="008A297A" w:rsidRDefault="008A297A" w:rsidP="00377E46">
            <w:pPr>
              <w:pStyle w:val="RepTable"/>
              <w:keepNext/>
              <w:rPr>
                <w:szCs w:val="20"/>
              </w:rPr>
            </w:pPr>
            <w:r w:rsidRPr="009E1F0B">
              <w:rPr>
                <w:szCs w:val="20"/>
              </w:rPr>
              <w:t>Interval between treatments: 14 days</w:t>
            </w:r>
          </w:p>
          <w:p w14:paraId="557B6F51" w14:textId="77777777" w:rsidR="008A297A" w:rsidRDefault="008A297A" w:rsidP="007742D6">
            <w:pPr>
              <w:pStyle w:val="RepTable"/>
              <w:keepNext/>
              <w:jc w:val="center"/>
              <w:rPr>
                <w:szCs w:val="20"/>
              </w:rPr>
            </w:pPr>
          </w:p>
          <w:p w14:paraId="5849D8E7" w14:textId="7B6A52E2" w:rsidR="008A297A" w:rsidRPr="009E1F0B" w:rsidRDefault="008A297A" w:rsidP="00D22144">
            <w:pPr>
              <w:pStyle w:val="RepTable"/>
              <w:keepNext/>
              <w:rPr>
                <w:szCs w:val="20"/>
              </w:rPr>
            </w:pPr>
            <w:r>
              <w:rPr>
                <w:i/>
                <w:szCs w:val="20"/>
              </w:rPr>
              <w:t>Oilseed rape are also covered by this assessment.</w:t>
            </w:r>
          </w:p>
        </w:tc>
      </w:tr>
      <w:tr w:rsidR="008A297A" w:rsidRPr="00FD1C4D" w14:paraId="7E727001" w14:textId="2412F3A8" w:rsidTr="008A297A">
        <w:tc>
          <w:tcPr>
            <w:tcW w:w="1928" w:type="pct"/>
            <w:gridSpan w:val="2"/>
          </w:tcPr>
          <w:p w14:paraId="4AE41F8D" w14:textId="77777777" w:rsidR="008A297A" w:rsidRPr="009E1F0B" w:rsidRDefault="008A297A" w:rsidP="007C647B">
            <w:pPr>
              <w:pStyle w:val="RepTable"/>
              <w:keepNext/>
              <w:rPr>
                <w:szCs w:val="20"/>
                <w:lang w:val="en-US"/>
              </w:rPr>
            </w:pPr>
            <w:r w:rsidRPr="009E1F0B">
              <w:rPr>
                <w:szCs w:val="20"/>
              </w:rPr>
              <w:t>Number of applications and application rate</w:t>
            </w:r>
          </w:p>
        </w:tc>
        <w:tc>
          <w:tcPr>
            <w:tcW w:w="1557" w:type="pct"/>
            <w:gridSpan w:val="4"/>
          </w:tcPr>
          <w:p w14:paraId="54422604" w14:textId="0524CA0C" w:rsidR="008A297A" w:rsidRPr="009E1F0B" w:rsidRDefault="008A297A" w:rsidP="007C647B">
            <w:pPr>
              <w:pStyle w:val="RepTable"/>
              <w:keepNext/>
              <w:rPr>
                <w:szCs w:val="20"/>
              </w:rPr>
            </w:pPr>
            <w:r>
              <w:rPr>
                <w:szCs w:val="20"/>
              </w:rPr>
              <w:t>3</w:t>
            </w:r>
            <w:r w:rsidR="00CD4D03">
              <w:rPr>
                <w:szCs w:val="20"/>
              </w:rPr>
              <w:t xml:space="preserve"> </w:t>
            </w:r>
            <w:r w:rsidRPr="009E1F0B">
              <w:rPr>
                <w:szCs w:val="20"/>
              </w:rPr>
              <w:t>x</w:t>
            </w:r>
            <w:r w:rsidR="00CD4D03">
              <w:rPr>
                <w:szCs w:val="20"/>
              </w:rPr>
              <w:t xml:space="preserve"> </w:t>
            </w:r>
            <w:r w:rsidRPr="009E1F0B">
              <w:rPr>
                <w:szCs w:val="20"/>
              </w:rPr>
              <w:t>0.2 kg a.s./ha</w:t>
            </w:r>
          </w:p>
        </w:tc>
        <w:tc>
          <w:tcPr>
            <w:tcW w:w="1515" w:type="pct"/>
            <w:gridSpan w:val="3"/>
          </w:tcPr>
          <w:p w14:paraId="061A306D" w14:textId="1B4B264D" w:rsidR="008A297A" w:rsidRPr="002126AC" w:rsidRDefault="008A297A" w:rsidP="007C647B">
            <w:pPr>
              <w:pStyle w:val="RepTable"/>
              <w:keepNext/>
              <w:rPr>
                <w:szCs w:val="20"/>
                <w:lang w:val="es-ES"/>
              </w:rPr>
            </w:pPr>
            <w:r w:rsidRPr="002126AC">
              <w:rPr>
                <w:szCs w:val="20"/>
                <w:lang w:val="es-ES"/>
              </w:rPr>
              <w:t xml:space="preserve">3 x 0.1814 kg a.s./ha </w:t>
            </w:r>
            <w:r w:rsidRPr="00CD4D03">
              <w:rPr>
                <w:strike/>
                <w:szCs w:val="20"/>
                <w:highlight w:val="cyan"/>
                <w:lang w:val="es-ES"/>
              </w:rPr>
              <w:t>(100% conversion*)</w:t>
            </w:r>
          </w:p>
        </w:tc>
      </w:tr>
      <w:tr w:rsidR="0091276E" w:rsidRPr="00B32849" w14:paraId="4F388187" w14:textId="35C08882" w:rsidTr="00E62C24">
        <w:tc>
          <w:tcPr>
            <w:tcW w:w="796" w:type="pct"/>
            <w:vMerge w:val="restart"/>
          </w:tcPr>
          <w:p w14:paraId="34076A79" w14:textId="77777777" w:rsidR="0091276E" w:rsidRPr="009E1F0B" w:rsidRDefault="0091276E" w:rsidP="00377E46">
            <w:pPr>
              <w:pStyle w:val="RepTable"/>
              <w:keepNext/>
              <w:rPr>
                <w:szCs w:val="20"/>
              </w:rPr>
            </w:pPr>
            <w:r w:rsidRPr="009E1F0B">
              <w:rPr>
                <w:szCs w:val="20"/>
              </w:rPr>
              <w:t>Body weight: 60 kg</w:t>
            </w:r>
          </w:p>
          <w:p w14:paraId="012E9608" w14:textId="77777777" w:rsidR="0091276E" w:rsidRPr="009E1F0B" w:rsidRDefault="0091276E" w:rsidP="007C647B">
            <w:pPr>
              <w:pStyle w:val="RepTable"/>
              <w:keepNext/>
              <w:rPr>
                <w:szCs w:val="20"/>
              </w:rPr>
            </w:pPr>
          </w:p>
        </w:tc>
        <w:tc>
          <w:tcPr>
            <w:tcW w:w="1132" w:type="pct"/>
          </w:tcPr>
          <w:p w14:paraId="72EFD9F6" w14:textId="77777777" w:rsidR="0091276E" w:rsidRPr="009E1F0B" w:rsidRDefault="0091276E" w:rsidP="0025121B">
            <w:pPr>
              <w:pStyle w:val="RepTable"/>
              <w:keepNext/>
              <w:jc w:val="both"/>
              <w:rPr>
                <w:szCs w:val="20"/>
              </w:rPr>
            </w:pPr>
            <w:r w:rsidRPr="009E1F0B">
              <w:rPr>
                <w:szCs w:val="20"/>
              </w:rPr>
              <w:t>Potential</w:t>
            </w:r>
          </w:p>
          <w:p w14:paraId="1DC4082A" w14:textId="7B3082E3" w:rsidR="0091276E" w:rsidRPr="009E1F0B" w:rsidRDefault="0091276E" w:rsidP="0025121B">
            <w:pPr>
              <w:pStyle w:val="RepTable"/>
              <w:keepNext/>
              <w:jc w:val="both"/>
              <w:rPr>
                <w:szCs w:val="20"/>
              </w:rPr>
            </w:pPr>
            <w:r w:rsidRPr="009E1F0B">
              <w:rPr>
                <w:szCs w:val="20"/>
              </w:rPr>
              <w:t>TC: 12500 cm</w:t>
            </w:r>
            <w:r w:rsidRPr="009E1F0B">
              <w:rPr>
                <w:szCs w:val="20"/>
                <w:vertAlign w:val="superscript"/>
              </w:rPr>
              <w:t>2</w:t>
            </w:r>
            <w:r w:rsidRPr="009E1F0B">
              <w:rPr>
                <w:szCs w:val="20"/>
              </w:rPr>
              <w:t xml:space="preserve">/person/h </w:t>
            </w:r>
          </w:p>
        </w:tc>
        <w:tc>
          <w:tcPr>
            <w:tcW w:w="799" w:type="pct"/>
            <w:gridSpan w:val="2"/>
            <w:vAlign w:val="center"/>
          </w:tcPr>
          <w:p w14:paraId="332C97FD" w14:textId="11A7A611" w:rsidR="00393695" w:rsidRPr="00393695" w:rsidRDefault="00393695" w:rsidP="009E1F0B">
            <w:pPr>
              <w:pStyle w:val="RepTable"/>
              <w:keepNext/>
              <w:jc w:val="center"/>
              <w:rPr>
                <w:rFonts w:eastAsia="SimSun"/>
                <w:szCs w:val="20"/>
                <w:highlight w:val="cyan"/>
              </w:rPr>
            </w:pPr>
            <w:r w:rsidRPr="00393695">
              <w:rPr>
                <w:rFonts w:eastAsia="SimSun"/>
                <w:szCs w:val="20"/>
                <w:highlight w:val="cyan"/>
              </w:rPr>
              <w:t>0.4</w:t>
            </w:r>
          </w:p>
          <w:p w14:paraId="40E8E061" w14:textId="232DE811" w:rsidR="0091276E" w:rsidRPr="00393695" w:rsidRDefault="0091276E" w:rsidP="009E1F0B">
            <w:pPr>
              <w:pStyle w:val="RepTable"/>
              <w:keepNext/>
              <w:jc w:val="center"/>
              <w:rPr>
                <w:rFonts w:eastAsia="SimSun"/>
                <w:strike/>
                <w:szCs w:val="20"/>
                <w:highlight w:val="cyan"/>
              </w:rPr>
            </w:pPr>
            <w:r w:rsidRPr="00393695">
              <w:rPr>
                <w:rFonts w:eastAsia="SimSun"/>
                <w:strike/>
                <w:szCs w:val="20"/>
                <w:highlight w:val="cyan"/>
              </w:rPr>
              <w:t>0.3933</w:t>
            </w:r>
          </w:p>
        </w:tc>
        <w:tc>
          <w:tcPr>
            <w:tcW w:w="758" w:type="pct"/>
            <w:gridSpan w:val="2"/>
            <w:vAlign w:val="center"/>
          </w:tcPr>
          <w:p w14:paraId="484D1857" w14:textId="6C8C3EAB" w:rsidR="00393695" w:rsidRPr="00393695" w:rsidRDefault="00393695" w:rsidP="009E1F0B">
            <w:pPr>
              <w:pStyle w:val="RepTable"/>
              <w:keepNext/>
              <w:jc w:val="center"/>
              <w:rPr>
                <w:rFonts w:eastAsia="SimSun"/>
                <w:szCs w:val="20"/>
                <w:highlight w:val="cyan"/>
                <w:lang w:eastAsia="en-US"/>
              </w:rPr>
            </w:pPr>
            <w:r w:rsidRPr="00393695">
              <w:rPr>
                <w:rFonts w:eastAsia="SimSun"/>
                <w:szCs w:val="20"/>
                <w:highlight w:val="cyan"/>
                <w:lang w:eastAsia="en-US"/>
              </w:rPr>
              <w:t>197</w:t>
            </w:r>
          </w:p>
          <w:p w14:paraId="3995BB97" w14:textId="36D2993A" w:rsidR="0091276E" w:rsidRPr="00393695" w:rsidRDefault="0091276E" w:rsidP="009E1F0B">
            <w:pPr>
              <w:pStyle w:val="RepTable"/>
              <w:keepNext/>
              <w:jc w:val="center"/>
              <w:rPr>
                <w:rFonts w:eastAsia="SimSun"/>
                <w:strike/>
                <w:szCs w:val="20"/>
                <w:highlight w:val="cyan"/>
                <w:lang w:eastAsia="en-US"/>
              </w:rPr>
            </w:pPr>
            <w:r w:rsidRPr="00393695">
              <w:rPr>
                <w:rFonts w:eastAsia="SimSun"/>
                <w:strike/>
                <w:szCs w:val="20"/>
                <w:highlight w:val="cyan"/>
                <w:lang w:eastAsia="en-US"/>
              </w:rPr>
              <w:t>196.64</w:t>
            </w:r>
          </w:p>
        </w:tc>
        <w:tc>
          <w:tcPr>
            <w:tcW w:w="758" w:type="pct"/>
            <w:gridSpan w:val="2"/>
            <w:vAlign w:val="center"/>
          </w:tcPr>
          <w:p w14:paraId="1FAF323F" w14:textId="593E4678" w:rsidR="000B7789" w:rsidRPr="00264201" w:rsidRDefault="00264201" w:rsidP="00E62C24">
            <w:pPr>
              <w:pStyle w:val="RepTable"/>
              <w:keepNext/>
              <w:jc w:val="center"/>
              <w:rPr>
                <w:rFonts w:eastAsia="SimSun"/>
                <w:szCs w:val="20"/>
                <w:highlight w:val="cyan"/>
              </w:rPr>
            </w:pPr>
            <w:r w:rsidRPr="00264201">
              <w:rPr>
                <w:rFonts w:eastAsia="SimSun"/>
                <w:szCs w:val="20"/>
                <w:highlight w:val="cyan"/>
              </w:rPr>
              <w:t>0.1</w:t>
            </w:r>
          </w:p>
          <w:p w14:paraId="62BF2D21" w14:textId="2E7A2A22" w:rsidR="007742D6" w:rsidRPr="00264201" w:rsidRDefault="008C3596" w:rsidP="00E62C24">
            <w:pPr>
              <w:pStyle w:val="RepTable"/>
              <w:keepNext/>
              <w:jc w:val="center"/>
              <w:rPr>
                <w:rFonts w:eastAsia="SimSun"/>
                <w:strike/>
                <w:szCs w:val="20"/>
                <w:highlight w:val="cyan"/>
              </w:rPr>
            </w:pPr>
            <w:r w:rsidRPr="00264201">
              <w:rPr>
                <w:rFonts w:eastAsia="SimSun"/>
                <w:strike/>
                <w:szCs w:val="20"/>
                <w:highlight w:val="cyan"/>
              </w:rPr>
              <w:t>0.1274</w:t>
            </w:r>
          </w:p>
          <w:p w14:paraId="6DEFE2C4" w14:textId="55095999" w:rsidR="0091276E" w:rsidRPr="007742D6" w:rsidRDefault="0091276E" w:rsidP="00E62C24">
            <w:pPr>
              <w:pStyle w:val="RepTable"/>
              <w:keepNext/>
              <w:jc w:val="center"/>
              <w:rPr>
                <w:rFonts w:eastAsia="SimSun"/>
                <w:strike/>
                <w:szCs w:val="20"/>
                <w:highlight w:val="green"/>
              </w:rPr>
            </w:pPr>
            <w:r w:rsidRPr="007742D6">
              <w:rPr>
                <w:rFonts w:eastAsia="SimSun"/>
                <w:strike/>
                <w:szCs w:val="20"/>
                <w:highlight w:val="green"/>
              </w:rPr>
              <w:t>0.1019</w:t>
            </w:r>
          </w:p>
        </w:tc>
        <w:tc>
          <w:tcPr>
            <w:tcW w:w="757" w:type="pct"/>
            <w:vAlign w:val="center"/>
          </w:tcPr>
          <w:p w14:paraId="530B16BF" w14:textId="4D6D7D0B" w:rsidR="00264201" w:rsidRPr="00264201" w:rsidRDefault="00264201" w:rsidP="00E62C24">
            <w:pPr>
              <w:pStyle w:val="RepTable"/>
              <w:keepNext/>
              <w:jc w:val="center"/>
              <w:rPr>
                <w:rFonts w:eastAsia="SimSun"/>
                <w:szCs w:val="20"/>
                <w:highlight w:val="cyan"/>
              </w:rPr>
            </w:pPr>
            <w:r w:rsidRPr="00264201">
              <w:rPr>
                <w:rFonts w:eastAsia="SimSun"/>
                <w:szCs w:val="20"/>
                <w:highlight w:val="cyan"/>
              </w:rPr>
              <w:t>1275</w:t>
            </w:r>
          </w:p>
          <w:p w14:paraId="53BDA439" w14:textId="452261B4" w:rsidR="007742D6" w:rsidRPr="00264201" w:rsidRDefault="008C3596" w:rsidP="00E62C24">
            <w:pPr>
              <w:pStyle w:val="RepTable"/>
              <w:keepNext/>
              <w:jc w:val="center"/>
              <w:rPr>
                <w:rFonts w:eastAsia="SimSun"/>
                <w:strike/>
                <w:szCs w:val="20"/>
                <w:highlight w:val="cyan"/>
              </w:rPr>
            </w:pPr>
            <w:r w:rsidRPr="00264201">
              <w:rPr>
                <w:rFonts w:eastAsia="SimSun"/>
                <w:strike/>
                <w:szCs w:val="20"/>
                <w:highlight w:val="cyan"/>
              </w:rPr>
              <w:t>1273.93</w:t>
            </w:r>
          </w:p>
          <w:p w14:paraId="3641C4EF" w14:textId="40FA0C7B" w:rsidR="0091276E" w:rsidRPr="007742D6" w:rsidRDefault="0091276E" w:rsidP="00E62C24">
            <w:pPr>
              <w:pStyle w:val="RepTable"/>
              <w:keepNext/>
              <w:jc w:val="center"/>
              <w:rPr>
                <w:rFonts w:eastAsia="SimSun"/>
                <w:strike/>
                <w:szCs w:val="20"/>
                <w:highlight w:val="green"/>
              </w:rPr>
            </w:pPr>
            <w:r w:rsidRPr="007742D6">
              <w:rPr>
                <w:rFonts w:eastAsia="SimSun"/>
                <w:strike/>
                <w:szCs w:val="20"/>
                <w:highlight w:val="green"/>
              </w:rPr>
              <w:t>1019.14</w:t>
            </w:r>
          </w:p>
        </w:tc>
      </w:tr>
      <w:tr w:rsidR="0091276E" w:rsidRPr="001F00C1" w14:paraId="04871AE1" w14:textId="142CD945" w:rsidTr="00E62C24">
        <w:tc>
          <w:tcPr>
            <w:tcW w:w="796" w:type="pct"/>
            <w:vMerge/>
          </w:tcPr>
          <w:p w14:paraId="62F2B5DA" w14:textId="77777777" w:rsidR="0091276E" w:rsidRPr="009E1F0B" w:rsidRDefault="0091276E" w:rsidP="007C647B">
            <w:pPr>
              <w:pStyle w:val="RepTable"/>
              <w:keepNext/>
              <w:jc w:val="center"/>
              <w:rPr>
                <w:szCs w:val="20"/>
              </w:rPr>
            </w:pPr>
          </w:p>
        </w:tc>
        <w:tc>
          <w:tcPr>
            <w:tcW w:w="1132" w:type="pct"/>
          </w:tcPr>
          <w:p w14:paraId="08701C8B" w14:textId="77777777" w:rsidR="0091276E" w:rsidRPr="009E1F0B" w:rsidRDefault="0091276E" w:rsidP="0025121B">
            <w:pPr>
              <w:pStyle w:val="RepTable"/>
              <w:keepNext/>
              <w:jc w:val="both"/>
              <w:rPr>
                <w:szCs w:val="20"/>
                <w:vertAlign w:val="superscript"/>
              </w:rPr>
            </w:pPr>
            <w:r w:rsidRPr="009E1F0B">
              <w:rPr>
                <w:szCs w:val="20"/>
              </w:rPr>
              <w:t>Work wear (arms, body and legs covered)</w:t>
            </w:r>
          </w:p>
          <w:p w14:paraId="6E4708EE" w14:textId="43A6B16B" w:rsidR="0091276E" w:rsidRPr="009E1F0B" w:rsidRDefault="0091276E" w:rsidP="0025121B">
            <w:pPr>
              <w:pStyle w:val="RepTable"/>
              <w:keepNext/>
              <w:jc w:val="both"/>
              <w:rPr>
                <w:szCs w:val="20"/>
                <w:lang w:val="pt-PT"/>
              </w:rPr>
            </w:pPr>
            <w:r w:rsidRPr="009E1F0B">
              <w:rPr>
                <w:szCs w:val="20"/>
                <w:lang w:val="pt-PT"/>
              </w:rPr>
              <w:t>TC: 1400 cm</w:t>
            </w:r>
            <w:r w:rsidRPr="009E1F0B">
              <w:rPr>
                <w:szCs w:val="20"/>
                <w:vertAlign w:val="superscript"/>
                <w:lang w:val="pt-PT"/>
              </w:rPr>
              <w:t>2</w:t>
            </w:r>
            <w:r w:rsidRPr="009E1F0B">
              <w:rPr>
                <w:szCs w:val="20"/>
                <w:lang w:val="pt-PT"/>
              </w:rPr>
              <w:t>/person/h</w:t>
            </w:r>
          </w:p>
        </w:tc>
        <w:tc>
          <w:tcPr>
            <w:tcW w:w="799" w:type="pct"/>
            <w:gridSpan w:val="2"/>
            <w:vAlign w:val="center"/>
          </w:tcPr>
          <w:p w14:paraId="39373650" w14:textId="5D06442A" w:rsidR="00393695" w:rsidRPr="007C0F65" w:rsidRDefault="00393695" w:rsidP="009E1F0B">
            <w:pPr>
              <w:pStyle w:val="RepTable"/>
              <w:keepNext/>
              <w:jc w:val="center"/>
              <w:rPr>
                <w:rFonts w:eastAsia="SimSun"/>
                <w:szCs w:val="20"/>
                <w:highlight w:val="cyan"/>
                <w:lang w:val="pt-PT"/>
              </w:rPr>
            </w:pPr>
            <w:r w:rsidRPr="007C0F65">
              <w:rPr>
                <w:rFonts w:eastAsia="SimSun"/>
                <w:szCs w:val="20"/>
                <w:highlight w:val="cyan"/>
                <w:lang w:val="pt-PT"/>
              </w:rPr>
              <w:t>0.04</w:t>
            </w:r>
          </w:p>
          <w:p w14:paraId="5942E3EF" w14:textId="5B4D22A7" w:rsidR="0091276E" w:rsidRPr="007C0F65" w:rsidRDefault="0091276E" w:rsidP="009E1F0B">
            <w:pPr>
              <w:pStyle w:val="RepTable"/>
              <w:keepNext/>
              <w:jc w:val="center"/>
              <w:rPr>
                <w:rFonts w:eastAsia="SimSun"/>
                <w:strike/>
                <w:szCs w:val="20"/>
                <w:highlight w:val="cyan"/>
                <w:lang w:val="pt-PT"/>
              </w:rPr>
            </w:pPr>
            <w:r w:rsidRPr="007C0F65">
              <w:rPr>
                <w:rFonts w:eastAsia="SimSun"/>
                <w:strike/>
                <w:szCs w:val="20"/>
                <w:highlight w:val="cyan"/>
                <w:lang w:val="pt-PT"/>
              </w:rPr>
              <w:t>0.0440</w:t>
            </w:r>
          </w:p>
        </w:tc>
        <w:tc>
          <w:tcPr>
            <w:tcW w:w="758" w:type="pct"/>
            <w:gridSpan w:val="2"/>
            <w:vAlign w:val="center"/>
          </w:tcPr>
          <w:p w14:paraId="32C1564B" w14:textId="03C94BBC" w:rsidR="00393695" w:rsidRPr="00BE76B2" w:rsidRDefault="007C0F65" w:rsidP="009E1F0B">
            <w:pPr>
              <w:pStyle w:val="RepTable"/>
              <w:keepNext/>
              <w:jc w:val="center"/>
              <w:rPr>
                <w:rFonts w:eastAsia="SimSun"/>
                <w:szCs w:val="20"/>
                <w:highlight w:val="cyan"/>
                <w:lang w:val="pt-PT" w:eastAsia="en-US"/>
              </w:rPr>
            </w:pPr>
            <w:r w:rsidRPr="00BE76B2">
              <w:rPr>
                <w:rFonts w:eastAsia="SimSun"/>
                <w:szCs w:val="20"/>
                <w:highlight w:val="cyan"/>
                <w:lang w:val="pt-PT" w:eastAsia="en-US"/>
              </w:rPr>
              <w:t>22.1</w:t>
            </w:r>
          </w:p>
          <w:p w14:paraId="7178E8CF" w14:textId="5471F498" w:rsidR="0091276E" w:rsidRPr="007C0F65" w:rsidRDefault="0091276E" w:rsidP="009E1F0B">
            <w:pPr>
              <w:pStyle w:val="RepTable"/>
              <w:keepNext/>
              <w:jc w:val="center"/>
              <w:rPr>
                <w:rFonts w:eastAsia="SimSun"/>
                <w:strike/>
                <w:szCs w:val="20"/>
                <w:highlight w:val="cyan"/>
                <w:lang w:val="pt-PT" w:eastAsia="en-US"/>
              </w:rPr>
            </w:pPr>
            <w:r w:rsidRPr="007C0F65">
              <w:rPr>
                <w:rFonts w:eastAsia="SimSun"/>
                <w:strike/>
                <w:szCs w:val="20"/>
                <w:highlight w:val="cyan"/>
                <w:lang w:val="pt-PT" w:eastAsia="en-US"/>
              </w:rPr>
              <w:t>22.02</w:t>
            </w:r>
          </w:p>
        </w:tc>
        <w:tc>
          <w:tcPr>
            <w:tcW w:w="758" w:type="pct"/>
            <w:gridSpan w:val="2"/>
            <w:vAlign w:val="center"/>
          </w:tcPr>
          <w:p w14:paraId="4359047A" w14:textId="3AF745CB" w:rsidR="00264201" w:rsidRPr="00264201" w:rsidRDefault="00264201" w:rsidP="00E62C24">
            <w:pPr>
              <w:pStyle w:val="RepTable"/>
              <w:keepNext/>
              <w:jc w:val="center"/>
              <w:rPr>
                <w:rFonts w:eastAsia="SimSun"/>
                <w:szCs w:val="20"/>
                <w:highlight w:val="cyan"/>
              </w:rPr>
            </w:pPr>
            <w:r w:rsidRPr="00264201">
              <w:rPr>
                <w:rFonts w:eastAsia="SimSun"/>
                <w:szCs w:val="20"/>
                <w:highlight w:val="cyan"/>
              </w:rPr>
              <w:t>0.01</w:t>
            </w:r>
          </w:p>
          <w:p w14:paraId="56BC25F3" w14:textId="64C70D60" w:rsidR="007742D6" w:rsidRPr="00264201" w:rsidRDefault="007742D6" w:rsidP="00E62C24">
            <w:pPr>
              <w:pStyle w:val="RepTable"/>
              <w:keepNext/>
              <w:jc w:val="center"/>
              <w:rPr>
                <w:rFonts w:eastAsia="SimSun"/>
                <w:strike/>
                <w:szCs w:val="20"/>
                <w:highlight w:val="cyan"/>
              </w:rPr>
            </w:pPr>
            <w:r w:rsidRPr="00264201">
              <w:rPr>
                <w:rFonts w:eastAsia="SimSun"/>
                <w:strike/>
                <w:szCs w:val="20"/>
                <w:highlight w:val="cyan"/>
              </w:rPr>
              <w:t>0.</w:t>
            </w:r>
            <w:r w:rsidR="008C3596" w:rsidRPr="00264201">
              <w:rPr>
                <w:rFonts w:eastAsia="SimSun"/>
                <w:strike/>
                <w:szCs w:val="20"/>
                <w:highlight w:val="cyan"/>
              </w:rPr>
              <w:t>0143</w:t>
            </w:r>
          </w:p>
          <w:p w14:paraId="48403BDB" w14:textId="788D106D" w:rsidR="0091276E" w:rsidRPr="007742D6" w:rsidRDefault="0091276E" w:rsidP="00E62C24">
            <w:pPr>
              <w:pStyle w:val="RepTable"/>
              <w:keepNext/>
              <w:jc w:val="center"/>
              <w:rPr>
                <w:rFonts w:eastAsia="SimSun"/>
                <w:szCs w:val="20"/>
                <w:highlight w:val="green"/>
              </w:rPr>
            </w:pPr>
            <w:r w:rsidRPr="007742D6">
              <w:rPr>
                <w:rFonts w:eastAsia="SimSun"/>
                <w:strike/>
                <w:szCs w:val="20"/>
                <w:highlight w:val="green"/>
              </w:rPr>
              <w:t>0.0114</w:t>
            </w:r>
          </w:p>
        </w:tc>
        <w:tc>
          <w:tcPr>
            <w:tcW w:w="757" w:type="pct"/>
            <w:vAlign w:val="center"/>
          </w:tcPr>
          <w:p w14:paraId="3A32958C" w14:textId="11B450B1" w:rsidR="00264201" w:rsidRPr="00264201" w:rsidRDefault="00264201" w:rsidP="00E62C24">
            <w:pPr>
              <w:pStyle w:val="RepTable"/>
              <w:keepNext/>
              <w:jc w:val="center"/>
              <w:rPr>
                <w:rFonts w:eastAsia="SimSun"/>
                <w:szCs w:val="20"/>
                <w:highlight w:val="cyan"/>
              </w:rPr>
            </w:pPr>
            <w:r w:rsidRPr="00264201">
              <w:rPr>
                <w:rFonts w:eastAsia="SimSun"/>
                <w:szCs w:val="20"/>
                <w:highlight w:val="cyan"/>
              </w:rPr>
              <w:t>143</w:t>
            </w:r>
          </w:p>
          <w:p w14:paraId="4452D896" w14:textId="3B3D4FFE" w:rsidR="007742D6" w:rsidRPr="00264201" w:rsidRDefault="008C3596" w:rsidP="00E62C24">
            <w:pPr>
              <w:pStyle w:val="RepTable"/>
              <w:keepNext/>
              <w:jc w:val="center"/>
              <w:rPr>
                <w:rFonts w:eastAsia="SimSun"/>
                <w:strike/>
                <w:szCs w:val="20"/>
                <w:highlight w:val="cyan"/>
              </w:rPr>
            </w:pPr>
            <w:r w:rsidRPr="00264201">
              <w:rPr>
                <w:rFonts w:eastAsia="SimSun"/>
                <w:strike/>
                <w:szCs w:val="20"/>
                <w:highlight w:val="cyan"/>
              </w:rPr>
              <w:t>142.68</w:t>
            </w:r>
          </w:p>
          <w:p w14:paraId="1797FABE" w14:textId="603AA182" w:rsidR="0091276E" w:rsidRPr="007742D6" w:rsidRDefault="0091276E" w:rsidP="00E62C24">
            <w:pPr>
              <w:pStyle w:val="RepTable"/>
              <w:keepNext/>
              <w:jc w:val="center"/>
              <w:rPr>
                <w:rFonts w:eastAsia="SimSun"/>
                <w:szCs w:val="20"/>
                <w:highlight w:val="green"/>
              </w:rPr>
            </w:pPr>
            <w:r w:rsidRPr="007742D6">
              <w:rPr>
                <w:rFonts w:eastAsia="SimSun"/>
                <w:strike/>
                <w:szCs w:val="20"/>
                <w:highlight w:val="green"/>
              </w:rPr>
              <w:t>114.14</w:t>
            </w:r>
          </w:p>
        </w:tc>
      </w:tr>
      <w:tr w:rsidR="009137C1" w:rsidRPr="001F00C1" w14:paraId="0171F282" w14:textId="77777777" w:rsidTr="00E62C24">
        <w:tc>
          <w:tcPr>
            <w:tcW w:w="796" w:type="pct"/>
            <w:vMerge/>
          </w:tcPr>
          <w:p w14:paraId="4105997C" w14:textId="77777777" w:rsidR="009137C1" w:rsidRPr="009E1F0B" w:rsidRDefault="009137C1" w:rsidP="007C647B">
            <w:pPr>
              <w:pStyle w:val="RepTable"/>
              <w:keepNext/>
              <w:jc w:val="center"/>
              <w:rPr>
                <w:szCs w:val="20"/>
              </w:rPr>
            </w:pPr>
          </w:p>
        </w:tc>
        <w:tc>
          <w:tcPr>
            <w:tcW w:w="1132" w:type="pct"/>
          </w:tcPr>
          <w:p w14:paraId="41944CB8" w14:textId="77777777" w:rsidR="009137C1" w:rsidRPr="0025121B" w:rsidRDefault="009137C1" w:rsidP="0025121B">
            <w:pPr>
              <w:pStyle w:val="RepTable"/>
              <w:keepNext/>
              <w:jc w:val="both"/>
              <w:rPr>
                <w:szCs w:val="20"/>
                <w:highlight w:val="cyan"/>
                <w:vertAlign w:val="superscript"/>
              </w:rPr>
            </w:pPr>
            <w:r w:rsidRPr="0025121B">
              <w:rPr>
                <w:szCs w:val="20"/>
                <w:highlight w:val="cyan"/>
              </w:rPr>
              <w:t>Work wear (arms, body and legs covered) and gloves</w:t>
            </w:r>
          </w:p>
          <w:p w14:paraId="0EDDF1E8" w14:textId="7DFF3168" w:rsidR="009137C1" w:rsidRPr="0025121B" w:rsidRDefault="009137C1" w:rsidP="0025121B">
            <w:pPr>
              <w:pStyle w:val="RepTable"/>
              <w:keepNext/>
              <w:jc w:val="both"/>
              <w:rPr>
                <w:szCs w:val="20"/>
                <w:highlight w:val="cyan"/>
              </w:rPr>
            </w:pPr>
            <w:r w:rsidRPr="0025121B">
              <w:rPr>
                <w:szCs w:val="20"/>
                <w:highlight w:val="cyan"/>
                <w:lang w:val="it-IT"/>
              </w:rPr>
              <w:t xml:space="preserve">TC: </w:t>
            </w:r>
            <w:r w:rsidR="0025121B" w:rsidRPr="0025121B">
              <w:rPr>
                <w:bCs/>
                <w:szCs w:val="20"/>
                <w:highlight w:val="cyan"/>
                <w:lang w:val="it-IT"/>
              </w:rPr>
              <w:t>1250</w:t>
            </w:r>
            <w:r w:rsidRPr="0025121B">
              <w:rPr>
                <w:bCs/>
                <w:szCs w:val="20"/>
                <w:highlight w:val="cyan"/>
                <w:lang w:val="it-IT"/>
              </w:rPr>
              <w:t xml:space="preserve"> cm</w:t>
            </w:r>
            <w:r w:rsidRPr="0025121B">
              <w:rPr>
                <w:bCs/>
                <w:szCs w:val="20"/>
                <w:highlight w:val="cyan"/>
                <w:vertAlign w:val="superscript"/>
                <w:lang w:val="it-IT"/>
              </w:rPr>
              <w:t>2</w:t>
            </w:r>
            <w:r w:rsidRPr="0025121B">
              <w:rPr>
                <w:bCs/>
                <w:szCs w:val="20"/>
                <w:highlight w:val="cyan"/>
                <w:lang w:val="it-IT"/>
              </w:rPr>
              <w:t>/person/h</w:t>
            </w:r>
          </w:p>
        </w:tc>
        <w:tc>
          <w:tcPr>
            <w:tcW w:w="799" w:type="pct"/>
            <w:gridSpan w:val="2"/>
            <w:vAlign w:val="center"/>
          </w:tcPr>
          <w:p w14:paraId="73960C2C" w14:textId="5E539346" w:rsidR="009137C1" w:rsidRPr="0025121B" w:rsidRDefault="007C0F65" w:rsidP="009E1F0B">
            <w:pPr>
              <w:pStyle w:val="RepTable"/>
              <w:keepNext/>
              <w:jc w:val="center"/>
              <w:rPr>
                <w:rFonts w:eastAsia="SimSun"/>
                <w:szCs w:val="20"/>
                <w:highlight w:val="cyan"/>
                <w:lang w:val="en-US"/>
              </w:rPr>
            </w:pPr>
            <w:r>
              <w:rPr>
                <w:rFonts w:eastAsia="SimSun"/>
                <w:szCs w:val="20"/>
                <w:highlight w:val="cyan"/>
                <w:lang w:val="en-US"/>
              </w:rPr>
              <w:t>0.04</w:t>
            </w:r>
          </w:p>
        </w:tc>
        <w:tc>
          <w:tcPr>
            <w:tcW w:w="758" w:type="pct"/>
            <w:gridSpan w:val="2"/>
            <w:vAlign w:val="center"/>
          </w:tcPr>
          <w:p w14:paraId="5E5DEB58" w14:textId="30391958" w:rsidR="009137C1" w:rsidRPr="0025121B" w:rsidRDefault="007C0F65" w:rsidP="009E1F0B">
            <w:pPr>
              <w:pStyle w:val="RepTable"/>
              <w:keepNext/>
              <w:jc w:val="center"/>
              <w:rPr>
                <w:rFonts w:eastAsia="SimSun"/>
                <w:szCs w:val="20"/>
                <w:highlight w:val="cyan"/>
                <w:lang w:val="en-US" w:eastAsia="en-US"/>
              </w:rPr>
            </w:pPr>
            <w:r>
              <w:rPr>
                <w:rFonts w:eastAsia="SimSun"/>
                <w:szCs w:val="20"/>
                <w:highlight w:val="cyan"/>
                <w:lang w:val="en-US" w:eastAsia="en-US"/>
              </w:rPr>
              <w:t>19.7</w:t>
            </w:r>
          </w:p>
        </w:tc>
        <w:tc>
          <w:tcPr>
            <w:tcW w:w="758" w:type="pct"/>
            <w:gridSpan w:val="2"/>
            <w:vAlign w:val="center"/>
          </w:tcPr>
          <w:p w14:paraId="541A7672" w14:textId="3906CF77" w:rsidR="009137C1" w:rsidRPr="0025121B" w:rsidRDefault="000A0B78" w:rsidP="00E62C24">
            <w:pPr>
              <w:pStyle w:val="RepTable"/>
              <w:keepNext/>
              <w:jc w:val="center"/>
              <w:rPr>
                <w:rFonts w:eastAsia="SimSun"/>
                <w:szCs w:val="20"/>
                <w:highlight w:val="cyan"/>
              </w:rPr>
            </w:pPr>
            <w:r>
              <w:rPr>
                <w:rFonts w:eastAsia="SimSun"/>
                <w:szCs w:val="20"/>
                <w:highlight w:val="cyan"/>
              </w:rPr>
              <w:t>0.01</w:t>
            </w:r>
          </w:p>
        </w:tc>
        <w:tc>
          <w:tcPr>
            <w:tcW w:w="757" w:type="pct"/>
            <w:vAlign w:val="center"/>
          </w:tcPr>
          <w:p w14:paraId="163EC756" w14:textId="58D6983E" w:rsidR="009137C1" w:rsidRPr="0025121B" w:rsidRDefault="000A0B78" w:rsidP="00E62C24">
            <w:pPr>
              <w:pStyle w:val="RepTable"/>
              <w:keepNext/>
              <w:jc w:val="center"/>
              <w:rPr>
                <w:rFonts w:eastAsia="SimSun"/>
                <w:szCs w:val="20"/>
                <w:highlight w:val="cyan"/>
              </w:rPr>
            </w:pPr>
            <w:r>
              <w:rPr>
                <w:rFonts w:eastAsia="SimSun"/>
                <w:szCs w:val="20"/>
                <w:highlight w:val="cyan"/>
              </w:rPr>
              <w:t>128</w:t>
            </w:r>
          </w:p>
        </w:tc>
      </w:tr>
      <w:tr w:rsidR="0091276E" w:rsidRPr="009E1F0B" w14:paraId="4201133C" w14:textId="3C7B1A39" w:rsidTr="008A297A">
        <w:tc>
          <w:tcPr>
            <w:tcW w:w="796" w:type="pct"/>
            <w:vMerge/>
          </w:tcPr>
          <w:p w14:paraId="2388548C" w14:textId="77777777" w:rsidR="0091276E" w:rsidRPr="009137C1" w:rsidRDefault="0091276E" w:rsidP="007C647B">
            <w:pPr>
              <w:pStyle w:val="RepTable"/>
              <w:keepNext/>
              <w:jc w:val="center"/>
              <w:rPr>
                <w:szCs w:val="20"/>
                <w:lang w:val="en-US"/>
              </w:rPr>
            </w:pPr>
          </w:p>
        </w:tc>
        <w:tc>
          <w:tcPr>
            <w:tcW w:w="1132" w:type="pct"/>
          </w:tcPr>
          <w:p w14:paraId="5BD8BD13" w14:textId="77777777" w:rsidR="0091276E" w:rsidRPr="009137C1" w:rsidRDefault="0091276E" w:rsidP="0025121B">
            <w:pPr>
              <w:pStyle w:val="RepTable"/>
              <w:keepNext/>
              <w:jc w:val="both"/>
              <w:rPr>
                <w:strike/>
                <w:szCs w:val="20"/>
                <w:highlight w:val="cyan"/>
                <w:vertAlign w:val="superscript"/>
              </w:rPr>
            </w:pPr>
            <w:r w:rsidRPr="009137C1">
              <w:rPr>
                <w:strike/>
                <w:szCs w:val="20"/>
                <w:highlight w:val="cyan"/>
              </w:rPr>
              <w:t>Work wear (arms, body and legs covered) and gloves</w:t>
            </w:r>
          </w:p>
          <w:p w14:paraId="56F4F3C8" w14:textId="739AA041" w:rsidR="0091276E" w:rsidRPr="009137C1" w:rsidRDefault="0091276E" w:rsidP="0025121B">
            <w:pPr>
              <w:pStyle w:val="RepTable"/>
              <w:keepNext/>
              <w:jc w:val="both"/>
              <w:rPr>
                <w:strike/>
                <w:szCs w:val="20"/>
                <w:highlight w:val="cyan"/>
                <w:lang w:val="it-IT"/>
              </w:rPr>
            </w:pPr>
            <w:r w:rsidRPr="009137C1">
              <w:rPr>
                <w:strike/>
                <w:szCs w:val="20"/>
                <w:highlight w:val="cyan"/>
                <w:lang w:val="it-IT"/>
              </w:rPr>
              <w:t xml:space="preserve">TC: </w:t>
            </w:r>
            <w:r w:rsidRPr="009137C1">
              <w:rPr>
                <w:b/>
                <w:strike/>
                <w:szCs w:val="20"/>
                <w:highlight w:val="cyan"/>
                <w:lang w:val="it-IT"/>
              </w:rPr>
              <w:t>None</w:t>
            </w:r>
            <w:r w:rsidRPr="009137C1">
              <w:rPr>
                <w:strike/>
                <w:szCs w:val="20"/>
                <w:highlight w:val="cyan"/>
                <w:lang w:val="it-IT"/>
              </w:rPr>
              <w:t xml:space="preserve"> cm</w:t>
            </w:r>
            <w:r w:rsidRPr="009137C1">
              <w:rPr>
                <w:strike/>
                <w:szCs w:val="20"/>
                <w:highlight w:val="cyan"/>
                <w:vertAlign w:val="superscript"/>
                <w:lang w:val="it-IT"/>
              </w:rPr>
              <w:t>2</w:t>
            </w:r>
            <w:r w:rsidRPr="009137C1">
              <w:rPr>
                <w:strike/>
                <w:szCs w:val="20"/>
                <w:highlight w:val="cyan"/>
                <w:lang w:val="it-IT"/>
              </w:rPr>
              <w:t>/person/h</w:t>
            </w:r>
          </w:p>
        </w:tc>
        <w:tc>
          <w:tcPr>
            <w:tcW w:w="3072" w:type="pct"/>
            <w:gridSpan w:val="7"/>
            <w:vAlign w:val="center"/>
          </w:tcPr>
          <w:p w14:paraId="59A9D652" w14:textId="0DD9E882" w:rsidR="0091276E" w:rsidRPr="009137C1" w:rsidRDefault="0091276E" w:rsidP="009E1F0B">
            <w:pPr>
              <w:pStyle w:val="RepTable"/>
              <w:keepNext/>
              <w:jc w:val="center"/>
              <w:rPr>
                <w:rFonts w:eastAsia="SimSun"/>
                <w:b/>
                <w:strike/>
                <w:szCs w:val="20"/>
                <w:highlight w:val="cyan"/>
                <w:lang w:eastAsia="en-US"/>
              </w:rPr>
            </w:pPr>
            <w:r w:rsidRPr="009137C1">
              <w:rPr>
                <w:rFonts w:eastAsia="SimSun"/>
                <w:b/>
                <w:strike/>
                <w:szCs w:val="20"/>
                <w:highlight w:val="cyan"/>
                <w:lang w:eastAsia="en-US"/>
              </w:rPr>
              <w:t>no TC available for this assessment</w:t>
            </w:r>
          </w:p>
        </w:tc>
      </w:tr>
      <w:tr w:rsidR="0091276E" w:rsidRPr="009E1F0B" w14:paraId="7D9D8F15" w14:textId="77777777" w:rsidTr="0091276E">
        <w:tc>
          <w:tcPr>
            <w:tcW w:w="796" w:type="pct"/>
            <w:vMerge/>
          </w:tcPr>
          <w:p w14:paraId="2B8E73B3" w14:textId="77777777" w:rsidR="0091276E" w:rsidRPr="001C6ED0" w:rsidRDefault="0091276E" w:rsidP="007C647B">
            <w:pPr>
              <w:pStyle w:val="RepTable"/>
              <w:keepNext/>
              <w:jc w:val="center"/>
              <w:rPr>
                <w:szCs w:val="20"/>
                <w:lang w:val="en-US"/>
              </w:rPr>
            </w:pPr>
          </w:p>
        </w:tc>
        <w:tc>
          <w:tcPr>
            <w:tcW w:w="1132" w:type="pct"/>
          </w:tcPr>
          <w:p w14:paraId="1DDA066E" w14:textId="77777777" w:rsidR="0091276E" w:rsidRPr="007742D6" w:rsidRDefault="0091276E" w:rsidP="0025121B">
            <w:pPr>
              <w:pStyle w:val="RepTable"/>
              <w:keepNext/>
              <w:jc w:val="both"/>
              <w:rPr>
                <w:strike/>
                <w:szCs w:val="20"/>
                <w:highlight w:val="green"/>
              </w:rPr>
            </w:pPr>
            <w:r w:rsidRPr="007742D6">
              <w:rPr>
                <w:strike/>
                <w:szCs w:val="20"/>
                <w:highlight w:val="green"/>
              </w:rPr>
              <w:t>Work wear (arms, body and legs covered) and gloves</w:t>
            </w:r>
          </w:p>
          <w:p w14:paraId="12F9749E" w14:textId="6594925A" w:rsidR="0091276E" w:rsidRPr="007742D6" w:rsidRDefault="0091276E" w:rsidP="0025121B">
            <w:pPr>
              <w:pStyle w:val="RepTable"/>
              <w:keepNext/>
              <w:jc w:val="both"/>
              <w:rPr>
                <w:strike/>
                <w:szCs w:val="20"/>
                <w:highlight w:val="green"/>
              </w:rPr>
            </w:pPr>
            <w:r w:rsidRPr="007742D6">
              <w:rPr>
                <w:strike/>
                <w:szCs w:val="20"/>
                <w:highlight w:val="green"/>
              </w:rPr>
              <w:t>90% protection from gloves</w:t>
            </w:r>
          </w:p>
        </w:tc>
        <w:tc>
          <w:tcPr>
            <w:tcW w:w="768" w:type="pct"/>
            <w:vAlign w:val="center"/>
          </w:tcPr>
          <w:p w14:paraId="5E4D6FB0" w14:textId="0B17AE9E" w:rsidR="0091276E" w:rsidRPr="007742D6" w:rsidRDefault="0091276E" w:rsidP="009E1F0B">
            <w:pPr>
              <w:pStyle w:val="RepTable"/>
              <w:keepNext/>
              <w:jc w:val="center"/>
              <w:rPr>
                <w:rFonts w:eastAsia="SimSun"/>
                <w:bCs/>
                <w:strike/>
                <w:szCs w:val="20"/>
                <w:highlight w:val="green"/>
                <w:lang w:eastAsia="en-US"/>
              </w:rPr>
            </w:pPr>
            <w:r w:rsidRPr="007742D6">
              <w:rPr>
                <w:rFonts w:eastAsia="SimSun"/>
                <w:bCs/>
                <w:strike/>
                <w:szCs w:val="20"/>
                <w:highlight w:val="green"/>
                <w:lang w:eastAsia="en-US"/>
              </w:rPr>
              <w:t>0.0044</w:t>
            </w:r>
          </w:p>
        </w:tc>
        <w:tc>
          <w:tcPr>
            <w:tcW w:w="768" w:type="pct"/>
            <w:gridSpan w:val="2"/>
            <w:vAlign w:val="center"/>
          </w:tcPr>
          <w:p w14:paraId="5BC29AC9" w14:textId="442FD336" w:rsidR="0091276E" w:rsidRPr="007742D6" w:rsidRDefault="0091276E" w:rsidP="009E1F0B">
            <w:pPr>
              <w:pStyle w:val="RepTable"/>
              <w:keepNext/>
              <w:jc w:val="center"/>
              <w:rPr>
                <w:rFonts w:eastAsia="SimSun"/>
                <w:b/>
                <w:strike/>
                <w:szCs w:val="20"/>
                <w:highlight w:val="green"/>
                <w:lang w:eastAsia="en-US"/>
              </w:rPr>
            </w:pPr>
            <w:r w:rsidRPr="007742D6">
              <w:rPr>
                <w:rFonts w:eastAsia="SimSun"/>
                <w:b/>
                <w:strike/>
                <w:szCs w:val="20"/>
                <w:highlight w:val="green"/>
                <w:lang w:eastAsia="en-US"/>
              </w:rPr>
              <w:t>2.20</w:t>
            </w:r>
          </w:p>
        </w:tc>
        <w:tc>
          <w:tcPr>
            <w:tcW w:w="768" w:type="pct"/>
            <w:gridSpan w:val="2"/>
            <w:vAlign w:val="center"/>
          </w:tcPr>
          <w:p w14:paraId="53B907C8" w14:textId="1A2FF172" w:rsidR="0091276E" w:rsidRPr="007742D6" w:rsidRDefault="0091276E" w:rsidP="009E1F0B">
            <w:pPr>
              <w:pStyle w:val="RepTable"/>
              <w:keepNext/>
              <w:jc w:val="center"/>
              <w:rPr>
                <w:rFonts w:eastAsia="SimSun"/>
                <w:bCs/>
                <w:strike/>
                <w:szCs w:val="20"/>
                <w:highlight w:val="green"/>
                <w:lang w:eastAsia="en-US"/>
              </w:rPr>
            </w:pPr>
            <w:r w:rsidRPr="007742D6">
              <w:rPr>
                <w:rFonts w:eastAsia="SimSun"/>
                <w:bCs/>
                <w:strike/>
                <w:szCs w:val="20"/>
                <w:highlight w:val="green"/>
                <w:lang w:eastAsia="en-US"/>
              </w:rPr>
              <w:t>0.0011</w:t>
            </w:r>
          </w:p>
        </w:tc>
        <w:tc>
          <w:tcPr>
            <w:tcW w:w="768" w:type="pct"/>
            <w:gridSpan w:val="2"/>
            <w:vAlign w:val="center"/>
          </w:tcPr>
          <w:p w14:paraId="06FB9C08" w14:textId="077DACF2" w:rsidR="0091276E" w:rsidRPr="007742D6" w:rsidRDefault="0091276E" w:rsidP="009E1F0B">
            <w:pPr>
              <w:pStyle w:val="RepTable"/>
              <w:keepNext/>
              <w:jc w:val="center"/>
              <w:rPr>
                <w:rFonts w:eastAsia="SimSun"/>
                <w:b/>
                <w:strike/>
                <w:szCs w:val="20"/>
                <w:highlight w:val="green"/>
                <w:lang w:eastAsia="en-US"/>
              </w:rPr>
            </w:pPr>
            <w:r w:rsidRPr="007742D6">
              <w:rPr>
                <w:rFonts w:eastAsia="SimSun"/>
                <w:b/>
                <w:strike/>
                <w:szCs w:val="20"/>
                <w:highlight w:val="green"/>
                <w:lang w:eastAsia="en-US"/>
              </w:rPr>
              <w:t>11.41</w:t>
            </w:r>
          </w:p>
        </w:tc>
      </w:tr>
    </w:tbl>
    <w:p w14:paraId="27CFD866" w14:textId="77777777" w:rsidR="00A57F7A" w:rsidRPr="000F3834" w:rsidRDefault="00A57F7A" w:rsidP="00A57F7A">
      <w:pPr>
        <w:widowControl w:val="0"/>
        <w:jc w:val="both"/>
        <w:rPr>
          <w:strike/>
          <w:sz w:val="20"/>
          <w:lang w:val="en-GB"/>
        </w:rPr>
      </w:pPr>
      <w:r w:rsidRPr="000F3834">
        <w:rPr>
          <w:strike/>
          <w:sz w:val="20"/>
          <w:highlight w:val="green"/>
          <w:vertAlign w:val="superscript"/>
          <w:lang w:val="en-GB"/>
        </w:rPr>
        <w:t>*</w:t>
      </w:r>
      <w:r w:rsidRPr="000F3834">
        <w:rPr>
          <w:strike/>
          <w:sz w:val="20"/>
          <w:highlight w:val="green"/>
          <w:lang w:val="en-GB"/>
        </w:rPr>
        <w:t xml:space="preserve"> Assuming 100% conversion of </w:t>
      </w:r>
      <w:proofErr w:type="spellStart"/>
      <w:r w:rsidRPr="000F3834">
        <w:rPr>
          <w:strike/>
          <w:sz w:val="20"/>
          <w:highlight w:val="green"/>
          <w:lang w:val="en-GB"/>
        </w:rPr>
        <w:t>prothioconazole</w:t>
      </w:r>
      <w:proofErr w:type="spellEnd"/>
      <w:r w:rsidRPr="000F3834">
        <w:rPr>
          <w:strike/>
          <w:sz w:val="20"/>
          <w:highlight w:val="green"/>
          <w:lang w:val="en-GB"/>
        </w:rPr>
        <w:t xml:space="preserve"> to </w:t>
      </w:r>
      <w:proofErr w:type="spellStart"/>
      <w:r w:rsidRPr="000F3834">
        <w:rPr>
          <w:strike/>
          <w:sz w:val="20"/>
          <w:highlight w:val="green"/>
          <w:lang w:val="en-GB"/>
        </w:rPr>
        <w:t>prothioconazole-desthio</w:t>
      </w:r>
      <w:proofErr w:type="spellEnd"/>
      <w:r w:rsidRPr="000F3834">
        <w:rPr>
          <w:strike/>
          <w:sz w:val="20"/>
          <w:highlight w:val="green"/>
          <w:lang w:val="en-GB"/>
        </w:rPr>
        <w:t xml:space="preserve"> and 0% dermal absorption from formulation (concentrate).</w:t>
      </w:r>
    </w:p>
    <w:p w14:paraId="7B766775" w14:textId="4BF48173" w:rsidR="007C647B" w:rsidRPr="009E1F0B" w:rsidRDefault="007C647B" w:rsidP="007C647B">
      <w:pPr>
        <w:rPr>
          <w:lang w:val="en-GB"/>
        </w:rPr>
      </w:pPr>
    </w:p>
    <w:p w14:paraId="7015B347" w14:textId="08392587" w:rsidR="00234B66" w:rsidRPr="00FC47D3" w:rsidRDefault="00234B66" w:rsidP="007C647B">
      <w:pPr>
        <w:rPr>
          <w:b/>
          <w:lang w:val="en-GB"/>
        </w:rPr>
      </w:pPr>
      <w:r w:rsidRPr="00FC47D3">
        <w:rPr>
          <w:b/>
          <w:lang w:val="en-GB"/>
        </w:rPr>
        <w:t>CONCLUSION</w:t>
      </w:r>
    </w:p>
    <w:p w14:paraId="2C778CC5" w14:textId="77777777" w:rsidR="00FC47D3" w:rsidRDefault="00FC47D3" w:rsidP="00885309">
      <w:pPr>
        <w:jc w:val="both"/>
        <w:rPr>
          <w:b/>
          <w:lang w:val="en-GB"/>
        </w:rPr>
      </w:pPr>
    </w:p>
    <w:p w14:paraId="25F407DE" w14:textId="77777777" w:rsidR="00E62C24" w:rsidRPr="007742D6" w:rsidRDefault="00E62C24" w:rsidP="00885309">
      <w:pPr>
        <w:jc w:val="both"/>
        <w:rPr>
          <w:strike/>
          <w:highlight w:val="green"/>
          <w:lang w:val="en-GB"/>
        </w:rPr>
      </w:pPr>
      <w:r w:rsidRPr="007742D6">
        <w:rPr>
          <w:strike/>
          <w:highlight w:val="green"/>
          <w:lang w:val="en-GB"/>
        </w:rPr>
        <w:t>Taking into account the classification proposal as Repro cat 2, R61 (</w:t>
      </w:r>
      <w:proofErr w:type="spellStart"/>
      <w:r w:rsidRPr="007742D6">
        <w:rPr>
          <w:strike/>
          <w:highlight w:val="green"/>
          <w:lang w:val="en-GB"/>
        </w:rPr>
        <w:t>Repr</w:t>
      </w:r>
      <w:proofErr w:type="spellEnd"/>
      <w:r w:rsidRPr="007742D6">
        <w:rPr>
          <w:strike/>
          <w:highlight w:val="green"/>
          <w:lang w:val="en-GB"/>
        </w:rPr>
        <w:t xml:space="preserve">. 1B H360) for prothioconazole-desthio (EFSA Scientific Report (2007) 106, 1-98, Conclusion on the peer review of </w:t>
      </w:r>
      <w:proofErr w:type="spellStart"/>
      <w:r w:rsidRPr="007742D6">
        <w:rPr>
          <w:strike/>
          <w:highlight w:val="green"/>
          <w:lang w:val="en-GB"/>
        </w:rPr>
        <w:t>prothioconazole</w:t>
      </w:r>
      <w:proofErr w:type="spellEnd"/>
      <w:r w:rsidRPr="007742D6">
        <w:rPr>
          <w:strike/>
          <w:highlight w:val="green"/>
          <w:lang w:val="en-GB"/>
        </w:rPr>
        <w:t>) and the potential exposure of workers to this metabolite, the use of gloves is proposed.</w:t>
      </w:r>
    </w:p>
    <w:p w14:paraId="62C3E979" w14:textId="77777777" w:rsidR="00E62C24" w:rsidRPr="007742D6" w:rsidRDefault="00E62C24" w:rsidP="00885309">
      <w:pPr>
        <w:jc w:val="both"/>
        <w:rPr>
          <w:strike/>
          <w:highlight w:val="green"/>
          <w:lang w:val="en-GB"/>
        </w:rPr>
      </w:pPr>
    </w:p>
    <w:p w14:paraId="1DDE97F5" w14:textId="68496566" w:rsidR="00E62C24" w:rsidRPr="007742D6" w:rsidRDefault="00E62C24" w:rsidP="00885309">
      <w:pPr>
        <w:jc w:val="both"/>
        <w:rPr>
          <w:strike/>
          <w:highlight w:val="green"/>
          <w:lang w:val="en-GB"/>
        </w:rPr>
      </w:pPr>
      <w:r w:rsidRPr="007742D6">
        <w:rPr>
          <w:strike/>
          <w:highlight w:val="green"/>
          <w:lang w:val="en-GB"/>
        </w:rPr>
        <w:t>Overall, the following phrase should be included in the product label:</w:t>
      </w:r>
    </w:p>
    <w:p w14:paraId="24BF0A4C" w14:textId="77777777" w:rsidR="0091276E" w:rsidRPr="007742D6" w:rsidRDefault="00E62C24" w:rsidP="00885309">
      <w:pPr>
        <w:jc w:val="both"/>
        <w:rPr>
          <w:strike/>
          <w:highlight w:val="green"/>
          <w:lang w:val="en-GB"/>
        </w:rPr>
      </w:pPr>
      <w:r w:rsidRPr="007742D6">
        <w:rPr>
          <w:strike/>
          <w:highlight w:val="green"/>
          <w:lang w:val="en-GB"/>
        </w:rPr>
        <w:t>“</w:t>
      </w:r>
      <w:r w:rsidRPr="007742D6">
        <w:rPr>
          <w:i/>
          <w:iCs/>
          <w:strike/>
          <w:highlight w:val="green"/>
          <w:lang w:val="en-GB"/>
        </w:rPr>
        <w:t>Treated crops should not be re-entered before spray deposits on leaf surfaces have completely dried. In case a worker enters the treated area, protective gloves, long trousers and long-sleeved shirt should be worn.</w:t>
      </w:r>
      <w:r w:rsidRPr="007742D6">
        <w:rPr>
          <w:strike/>
          <w:highlight w:val="green"/>
          <w:lang w:val="en-GB"/>
        </w:rPr>
        <w:t>”</w:t>
      </w:r>
      <w:r w:rsidR="0091276E" w:rsidRPr="007742D6">
        <w:rPr>
          <w:strike/>
          <w:highlight w:val="green"/>
          <w:lang w:val="en-GB"/>
        </w:rPr>
        <w:t xml:space="preserve">. </w:t>
      </w:r>
    </w:p>
    <w:p w14:paraId="627B5D11" w14:textId="77777777" w:rsidR="0091276E" w:rsidRPr="007742D6" w:rsidRDefault="0091276E" w:rsidP="00885309">
      <w:pPr>
        <w:jc w:val="both"/>
        <w:rPr>
          <w:strike/>
          <w:highlight w:val="green"/>
          <w:lang w:val="en-GB"/>
        </w:rPr>
      </w:pPr>
    </w:p>
    <w:p w14:paraId="20B8D86D" w14:textId="54F2AB07" w:rsidR="0091276E" w:rsidRPr="007742D6" w:rsidRDefault="0091276E" w:rsidP="00885309">
      <w:pPr>
        <w:jc w:val="both"/>
        <w:rPr>
          <w:strike/>
          <w:lang w:val="en-GB"/>
        </w:rPr>
      </w:pPr>
      <w:r w:rsidRPr="007742D6">
        <w:rPr>
          <w:strike/>
          <w:highlight w:val="green"/>
          <w:lang w:val="en-GB"/>
        </w:rPr>
        <w:t xml:space="preserve">Although there is no TC available for calculating the worker exposure when using gloves within the EFSA model, it is possible to apply the default protection afforded by using gloves (90%) to the calculate the total </w:t>
      </w:r>
      <w:r w:rsidRPr="007742D6">
        <w:rPr>
          <w:strike/>
          <w:highlight w:val="green"/>
          <w:lang w:val="en-GB"/>
        </w:rPr>
        <w:lastRenderedPageBreak/>
        <w:t>absorbed dose and % of the AOEL for the worker using work wear and gloves. This is presented in the table above.</w:t>
      </w:r>
    </w:p>
    <w:p w14:paraId="136161EB" w14:textId="78B08FFF" w:rsidR="00234B66" w:rsidRDefault="00FC47D3" w:rsidP="00885309">
      <w:pPr>
        <w:jc w:val="both"/>
        <w:rPr>
          <w:strike/>
          <w:lang w:val="en-GB"/>
        </w:rPr>
      </w:pPr>
      <w:r w:rsidRPr="007742D6">
        <w:rPr>
          <w:strike/>
          <w:highlight w:val="green"/>
          <w:lang w:val="en-GB"/>
        </w:rPr>
        <w:t xml:space="preserve">The risk for the worker re-entering the crops treated with </w:t>
      </w:r>
      <w:r w:rsidR="00DB3C2E" w:rsidRPr="007742D6">
        <w:rPr>
          <w:strike/>
          <w:highlight w:val="green"/>
        </w:rPr>
        <w:t xml:space="preserve">INDOFIL </w:t>
      </w:r>
      <w:proofErr w:type="spellStart"/>
      <w:r w:rsidR="00DB3C2E" w:rsidRPr="007742D6">
        <w:rPr>
          <w:strike/>
          <w:highlight w:val="green"/>
        </w:rPr>
        <w:t>Prothio</w:t>
      </w:r>
      <w:proofErr w:type="spellEnd"/>
      <w:r w:rsidR="00DB3C2E" w:rsidRPr="007742D6">
        <w:rPr>
          <w:strike/>
          <w:highlight w:val="green"/>
        </w:rPr>
        <w:t xml:space="preserve"> 250 EC </w:t>
      </w:r>
      <w:r w:rsidRPr="007742D6">
        <w:rPr>
          <w:strike/>
          <w:highlight w:val="green"/>
          <w:lang w:val="en-GB"/>
        </w:rPr>
        <w:t>is considered as acceptable.</w:t>
      </w:r>
    </w:p>
    <w:p w14:paraId="28911DC7" w14:textId="6DF1D4F2" w:rsidR="007742D6" w:rsidRPr="007742D6" w:rsidRDefault="007742D6" w:rsidP="00885309">
      <w:pPr>
        <w:jc w:val="both"/>
        <w:rPr>
          <w:strike/>
          <w:lang w:val="en-GB"/>
        </w:rPr>
      </w:pPr>
      <w:r w:rsidRPr="007742D6">
        <w:rPr>
          <w:highlight w:val="green"/>
        </w:rPr>
        <w:t>According to the calculations above (</w:t>
      </w:r>
      <w:r w:rsidRPr="007742D6">
        <w:rPr>
          <w:highlight w:val="green"/>
        </w:rPr>
        <w:fldChar w:fldCharType="begin"/>
      </w:r>
      <w:r w:rsidRPr="007742D6">
        <w:rPr>
          <w:highlight w:val="green"/>
        </w:rPr>
        <w:instrText xml:space="preserve"> REF _Ref448297599 \h </w:instrText>
      </w:r>
      <w:r>
        <w:rPr>
          <w:highlight w:val="green"/>
        </w:rPr>
        <w:instrText xml:space="preserve"> \* MERGEFORMAT </w:instrText>
      </w:r>
      <w:r w:rsidRPr="007742D6">
        <w:rPr>
          <w:highlight w:val="green"/>
        </w:rPr>
      </w:r>
      <w:r w:rsidRPr="007742D6">
        <w:rPr>
          <w:highlight w:val="green"/>
        </w:rPr>
        <w:fldChar w:fldCharType="separate"/>
      </w:r>
      <w:r w:rsidRPr="007742D6">
        <w:rPr>
          <w:highlight w:val="green"/>
        </w:rPr>
        <w:t>Table </w:t>
      </w:r>
      <w:r w:rsidRPr="007742D6">
        <w:rPr>
          <w:noProof/>
          <w:highlight w:val="green"/>
        </w:rPr>
        <w:t>6.6</w:t>
      </w:r>
      <w:r w:rsidRPr="007742D6">
        <w:rPr>
          <w:highlight w:val="green"/>
        </w:rPr>
        <w:noBreakHyphen/>
      </w:r>
      <w:r w:rsidRPr="007742D6">
        <w:rPr>
          <w:noProof/>
          <w:highlight w:val="green"/>
        </w:rPr>
        <w:t>5</w:t>
      </w:r>
      <w:r w:rsidRPr="007742D6">
        <w:rPr>
          <w:highlight w:val="green"/>
        </w:rPr>
        <w:fldChar w:fldCharType="end"/>
      </w:r>
      <w:r w:rsidRPr="007742D6">
        <w:rPr>
          <w:highlight w:val="green"/>
        </w:rPr>
        <w:t xml:space="preserve">), it can be concluded that there is an </w:t>
      </w:r>
      <w:r w:rsidR="008C3596">
        <w:rPr>
          <w:highlight w:val="green"/>
        </w:rPr>
        <w:t>un</w:t>
      </w:r>
      <w:r w:rsidRPr="007742D6">
        <w:rPr>
          <w:highlight w:val="green"/>
        </w:rPr>
        <w:t>acceptable risk for worker when adequate working clothing is considered</w:t>
      </w:r>
      <w:r w:rsidR="008C3596">
        <w:rPr>
          <w:highlight w:val="green"/>
        </w:rPr>
        <w:t>. Therefore</w:t>
      </w:r>
      <w:r w:rsidR="00044163">
        <w:rPr>
          <w:highlight w:val="green"/>
        </w:rPr>
        <w:t>,</w:t>
      </w:r>
      <w:r w:rsidR="008C3596">
        <w:rPr>
          <w:highlight w:val="green"/>
        </w:rPr>
        <w:t xml:space="preserve"> refinement</w:t>
      </w:r>
      <w:r w:rsidR="00044163">
        <w:rPr>
          <w:highlight w:val="green"/>
        </w:rPr>
        <w:t xml:space="preserve"> of the generic DFR value </w:t>
      </w:r>
      <w:r w:rsidR="008C3596">
        <w:rPr>
          <w:highlight w:val="green"/>
        </w:rPr>
        <w:t>using a DFR study is necessary</w:t>
      </w:r>
      <w:r w:rsidRPr="007742D6">
        <w:rPr>
          <w:highlight w:val="green"/>
        </w:rPr>
        <w:t>.</w:t>
      </w:r>
    </w:p>
    <w:p w14:paraId="1E6D3926" w14:textId="77777777" w:rsidR="00C81348" w:rsidRPr="007742D6" w:rsidRDefault="00C81348" w:rsidP="00217B1C">
      <w:pPr>
        <w:pStyle w:val="Nagwek4"/>
        <w:rPr>
          <w:lang w:val="en-GB"/>
        </w:rPr>
      </w:pPr>
      <w:bookmarkStart w:id="506" w:name="_Toc450900955"/>
      <w:bookmarkStart w:id="507" w:name="_Toc450920621"/>
      <w:bookmarkStart w:id="508" w:name="_Toc450923742"/>
      <w:bookmarkStart w:id="509" w:name="_Toc454460975"/>
      <w:bookmarkStart w:id="510" w:name="_Toc454462811"/>
      <w:bookmarkStart w:id="511" w:name="_Toc172183850"/>
      <w:r w:rsidRPr="007742D6">
        <w:rPr>
          <w:lang w:val="en-GB"/>
        </w:rPr>
        <w:t>Refinement of generic DFR value (KCP 7.2)</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6"/>
      <w:bookmarkEnd w:id="507"/>
      <w:bookmarkEnd w:id="508"/>
      <w:bookmarkEnd w:id="509"/>
      <w:bookmarkEnd w:id="510"/>
      <w:bookmarkEnd w:id="511"/>
    </w:p>
    <w:p w14:paraId="36C005C9" w14:textId="5CB58D85" w:rsidR="008E0ED5" w:rsidRPr="008950E3" w:rsidRDefault="00BC5340" w:rsidP="008E0ED5">
      <w:pPr>
        <w:pStyle w:val="RepStandard"/>
        <w:rPr>
          <w:strike/>
          <w:highlight w:val="green"/>
        </w:rPr>
      </w:pPr>
      <w:r w:rsidRPr="008950E3">
        <w:rPr>
          <w:strike/>
          <w:highlight w:val="green"/>
        </w:rPr>
        <w:t>Not Required.</w:t>
      </w:r>
    </w:p>
    <w:p w14:paraId="394AF757" w14:textId="0235A2B1" w:rsidR="00480516" w:rsidRPr="00480516" w:rsidRDefault="007742D6" w:rsidP="00480516">
      <w:pPr>
        <w:pStyle w:val="RepStandard"/>
        <w:rPr>
          <w:bCs/>
          <w:highlight w:val="green"/>
        </w:rPr>
      </w:pPr>
      <w:r>
        <w:rPr>
          <w:highlight w:val="green"/>
        </w:rPr>
        <w:t xml:space="preserve">A </w:t>
      </w:r>
      <w:proofErr w:type="spellStart"/>
      <w:r>
        <w:rPr>
          <w:highlight w:val="green"/>
        </w:rPr>
        <w:t>Dislodgable</w:t>
      </w:r>
      <w:proofErr w:type="spellEnd"/>
      <w:r>
        <w:rPr>
          <w:highlight w:val="green"/>
        </w:rPr>
        <w:t xml:space="preserve"> Foliar Residue (DFR)</w:t>
      </w:r>
      <w:r w:rsidRPr="007742D6">
        <w:rPr>
          <w:highlight w:val="green"/>
        </w:rPr>
        <w:t xml:space="preserve"> study was </w:t>
      </w:r>
      <w:r>
        <w:rPr>
          <w:highlight w:val="green"/>
        </w:rPr>
        <w:t xml:space="preserve">carried out </w:t>
      </w:r>
      <w:r w:rsidRPr="007742D6">
        <w:rPr>
          <w:highlight w:val="green"/>
        </w:rPr>
        <w:t xml:space="preserve">to determine the decline of </w:t>
      </w:r>
      <w:proofErr w:type="spellStart"/>
      <w:r w:rsidRPr="007742D6">
        <w:rPr>
          <w:highlight w:val="green"/>
        </w:rPr>
        <w:t>prothioconazole</w:t>
      </w:r>
      <w:proofErr w:type="spellEnd"/>
      <w:r w:rsidRPr="007742D6">
        <w:rPr>
          <w:highlight w:val="green"/>
        </w:rPr>
        <w:t xml:space="preserve">, </w:t>
      </w:r>
      <w:proofErr w:type="spellStart"/>
      <w:r w:rsidRPr="007742D6">
        <w:rPr>
          <w:highlight w:val="green"/>
        </w:rPr>
        <w:t>prothioconazole-desthio</w:t>
      </w:r>
      <w:proofErr w:type="spellEnd"/>
      <w:r>
        <w:rPr>
          <w:highlight w:val="green"/>
        </w:rPr>
        <w:t xml:space="preserve"> </w:t>
      </w:r>
      <w:r w:rsidRPr="007742D6">
        <w:rPr>
          <w:highlight w:val="green"/>
        </w:rPr>
        <w:t xml:space="preserve">and folpet </w:t>
      </w:r>
      <w:proofErr w:type="spellStart"/>
      <w:r w:rsidRPr="007742D6">
        <w:rPr>
          <w:highlight w:val="green"/>
        </w:rPr>
        <w:t>dislodgeable</w:t>
      </w:r>
      <w:proofErr w:type="spellEnd"/>
      <w:r w:rsidRPr="007742D6">
        <w:rPr>
          <w:highlight w:val="green"/>
        </w:rPr>
        <w:t xml:space="preserve"> foliar residues in cereals (wheat and barley) following two applications of</w:t>
      </w:r>
      <w:r>
        <w:rPr>
          <w:highlight w:val="green"/>
        </w:rPr>
        <w:t xml:space="preserve"> </w:t>
      </w:r>
      <w:r w:rsidR="00044163" w:rsidRPr="00044163">
        <w:rPr>
          <w:bCs/>
          <w:highlight w:val="green"/>
          <w:lang w:val="en-US"/>
        </w:rPr>
        <w:t xml:space="preserve">SAP2101F containing </w:t>
      </w:r>
      <w:proofErr w:type="spellStart"/>
      <w:r w:rsidR="00044163" w:rsidRPr="00044163">
        <w:rPr>
          <w:bCs/>
          <w:highlight w:val="green"/>
          <w:lang w:val="en-US"/>
        </w:rPr>
        <w:t>Prothioconazole</w:t>
      </w:r>
      <w:proofErr w:type="spellEnd"/>
      <w:r w:rsidR="00044163" w:rsidRPr="00044163">
        <w:rPr>
          <w:bCs/>
          <w:highlight w:val="green"/>
          <w:lang w:val="en-US"/>
        </w:rPr>
        <w:t xml:space="preserve"> 12% w/v (=120 g/L) + Folpet 30% w/v (=300 g/L) was applied between BBCH 32-61 at a rate of 1.5 L/ha (=180 g </w:t>
      </w:r>
      <w:proofErr w:type="spellStart"/>
      <w:r w:rsidR="00044163" w:rsidRPr="00044163">
        <w:rPr>
          <w:bCs/>
          <w:highlight w:val="green"/>
          <w:lang w:val="en-US"/>
        </w:rPr>
        <w:t>Prothioconazole</w:t>
      </w:r>
      <w:proofErr w:type="spellEnd"/>
      <w:r w:rsidR="00044163" w:rsidRPr="00044163">
        <w:rPr>
          <w:bCs/>
          <w:highlight w:val="green"/>
          <w:lang w:val="en-US"/>
        </w:rPr>
        <w:t>/ha + 450 g Folpet/ha) onto the crop in open field conditions</w:t>
      </w:r>
      <w:r w:rsidRPr="007742D6">
        <w:rPr>
          <w:highlight w:val="green"/>
        </w:rPr>
        <w:t>.</w:t>
      </w:r>
      <w:r w:rsidR="00480516">
        <w:rPr>
          <w:highlight w:val="green"/>
        </w:rPr>
        <w:t xml:space="preserve"> </w:t>
      </w:r>
      <w:r w:rsidR="00480516" w:rsidRPr="00480516">
        <w:rPr>
          <w:bCs/>
          <w:highlight w:val="green"/>
        </w:rPr>
        <w:t>The interval between applications was 14 ± 1 day with the last application applied 42 days before commercial harvest (=DBCH). The formulation was applied using appropriate application equipment at the proposed normal use rates and timings.</w:t>
      </w:r>
    </w:p>
    <w:p w14:paraId="0BFF97B4" w14:textId="77777777" w:rsidR="00480516" w:rsidRPr="00480516" w:rsidRDefault="00480516" w:rsidP="00480516">
      <w:pPr>
        <w:pStyle w:val="RepStandard"/>
        <w:rPr>
          <w:bCs/>
          <w:highlight w:val="green"/>
        </w:rPr>
      </w:pPr>
    </w:p>
    <w:p w14:paraId="676B98B9" w14:textId="77777777" w:rsidR="00480516" w:rsidRPr="00480516" w:rsidRDefault="00480516" w:rsidP="00480516">
      <w:pPr>
        <w:pStyle w:val="RepStandard"/>
        <w:rPr>
          <w:bCs/>
          <w:highlight w:val="green"/>
        </w:rPr>
      </w:pPr>
      <w:r w:rsidRPr="00480516">
        <w:rPr>
          <w:bCs/>
          <w:highlight w:val="green"/>
        </w:rPr>
        <w:t>The field trials were performed at 3 field sites: 2 field sites in Spain and 1 field site in Portugal.</w:t>
      </w:r>
    </w:p>
    <w:p w14:paraId="25CEE439" w14:textId="77777777" w:rsidR="00480516" w:rsidRPr="00480516" w:rsidRDefault="00480516" w:rsidP="00480516">
      <w:pPr>
        <w:pStyle w:val="RepStandard"/>
        <w:rPr>
          <w:bCs/>
          <w:highlight w:val="green"/>
        </w:rPr>
      </w:pPr>
    </w:p>
    <w:p w14:paraId="6614DC6D" w14:textId="6D893829" w:rsidR="007742D6" w:rsidRDefault="00480516" w:rsidP="00480516">
      <w:pPr>
        <w:pStyle w:val="RepStandard"/>
        <w:rPr>
          <w:bCs/>
          <w:highlight w:val="green"/>
          <w:lang w:val="en-US"/>
        </w:rPr>
      </w:pPr>
      <w:r w:rsidRPr="00480516">
        <w:rPr>
          <w:bCs/>
          <w:highlight w:val="green"/>
          <w:lang w:val="en-US"/>
        </w:rPr>
        <w:t>For the calculations of prothioconazole-desthio amount in µg/cm</w:t>
      </w:r>
      <w:r w:rsidRPr="00480516">
        <w:rPr>
          <w:bCs/>
          <w:highlight w:val="green"/>
          <w:vertAlign w:val="superscript"/>
          <w:lang w:val="en-US"/>
        </w:rPr>
        <w:t>2</w:t>
      </w:r>
      <w:r w:rsidRPr="00480516">
        <w:rPr>
          <w:bCs/>
          <w:highlight w:val="green"/>
          <w:lang w:val="en-US"/>
        </w:rPr>
        <w:t xml:space="preserve"> of foliage/kg </w:t>
      </w:r>
      <w:proofErr w:type="spellStart"/>
      <w:r w:rsidRPr="00480516">
        <w:rPr>
          <w:bCs/>
          <w:highlight w:val="green"/>
          <w:lang w:val="en-US"/>
        </w:rPr>
        <w:t>a.s.</w:t>
      </w:r>
      <w:proofErr w:type="spellEnd"/>
      <w:r w:rsidRPr="00480516">
        <w:rPr>
          <w:bCs/>
          <w:highlight w:val="green"/>
          <w:lang w:val="en-US"/>
        </w:rPr>
        <w:t xml:space="preserve"> applied/ha a 100% of conversion was considered. Therefore, 163.26 g </w:t>
      </w:r>
      <w:proofErr w:type="spellStart"/>
      <w:r w:rsidRPr="00480516">
        <w:rPr>
          <w:bCs/>
          <w:highlight w:val="green"/>
          <w:lang w:val="en-US"/>
        </w:rPr>
        <w:t>prothio-desthio</w:t>
      </w:r>
      <w:proofErr w:type="spellEnd"/>
      <w:r w:rsidRPr="00480516">
        <w:rPr>
          <w:bCs/>
          <w:highlight w:val="green"/>
          <w:lang w:val="en-US"/>
        </w:rPr>
        <w:t xml:space="preserve">/ha (=180 g </w:t>
      </w:r>
      <w:proofErr w:type="spellStart"/>
      <w:r w:rsidRPr="00480516">
        <w:rPr>
          <w:bCs/>
          <w:highlight w:val="green"/>
          <w:lang w:val="en-US"/>
        </w:rPr>
        <w:t>Prothioconazole</w:t>
      </w:r>
      <w:proofErr w:type="spellEnd"/>
      <w:r w:rsidRPr="00480516">
        <w:rPr>
          <w:bCs/>
          <w:highlight w:val="green"/>
          <w:lang w:val="en-US"/>
        </w:rPr>
        <w:t xml:space="preserve">/ha x 0.907) was considered as maximum rate applied for </w:t>
      </w:r>
      <w:proofErr w:type="spellStart"/>
      <w:r w:rsidRPr="00480516">
        <w:rPr>
          <w:bCs/>
          <w:highlight w:val="green"/>
          <w:lang w:val="en-US"/>
        </w:rPr>
        <w:t>prothio-desthio</w:t>
      </w:r>
      <w:proofErr w:type="spellEnd"/>
      <w:r w:rsidRPr="00480516">
        <w:rPr>
          <w:bCs/>
          <w:highlight w:val="green"/>
          <w:lang w:val="en-US"/>
        </w:rPr>
        <w:t>.</w:t>
      </w:r>
    </w:p>
    <w:p w14:paraId="443C783A" w14:textId="5EDD224F" w:rsidR="00480516" w:rsidRDefault="00480516" w:rsidP="00480516">
      <w:pPr>
        <w:pStyle w:val="RepStandard"/>
        <w:rPr>
          <w:bCs/>
          <w:highlight w:val="green"/>
          <w:lang w:val="en-US"/>
        </w:rPr>
      </w:pPr>
    </w:p>
    <w:p w14:paraId="1E6AB799" w14:textId="77777777" w:rsidR="00480516" w:rsidRPr="00480516" w:rsidRDefault="00480516" w:rsidP="00480516">
      <w:pPr>
        <w:pStyle w:val="RepStandard"/>
        <w:rPr>
          <w:b/>
          <w:highlight w:val="green"/>
          <w:u w:val="single"/>
        </w:rPr>
      </w:pPr>
      <w:r w:rsidRPr="00480516">
        <w:rPr>
          <w:b/>
          <w:highlight w:val="green"/>
          <w:u w:val="single"/>
        </w:rPr>
        <w:t>For DFR calculations the higher residue value (0DAA2) was considered for the risk assessment.</w:t>
      </w:r>
    </w:p>
    <w:p w14:paraId="7F12356B" w14:textId="77777777" w:rsidR="00480516" w:rsidRPr="00480516" w:rsidRDefault="00480516" w:rsidP="00480516">
      <w:pPr>
        <w:pStyle w:val="RepStandard"/>
        <w:rPr>
          <w:b/>
          <w:highlight w:val="green"/>
        </w:rPr>
      </w:pPr>
    </w:p>
    <w:p w14:paraId="78984157" w14:textId="77777777" w:rsidR="00480516" w:rsidRPr="00480516" w:rsidRDefault="00480516" w:rsidP="00480516">
      <w:pPr>
        <w:pStyle w:val="RepStandard"/>
        <w:rPr>
          <w:b/>
          <w:highlight w:val="green"/>
        </w:rPr>
      </w:pPr>
      <w:r w:rsidRPr="00480516">
        <w:rPr>
          <w:b/>
          <w:highlight w:val="green"/>
        </w:rPr>
        <w:t>DFR CALCULATIONS</w:t>
      </w:r>
    </w:p>
    <w:p w14:paraId="040FABC2" w14:textId="77777777" w:rsidR="00480516" w:rsidRPr="00480516" w:rsidRDefault="00480516" w:rsidP="00480516">
      <w:pPr>
        <w:pStyle w:val="RepStandard"/>
        <w:rPr>
          <w:b/>
          <w:highlight w:val="green"/>
        </w:rPr>
      </w:pPr>
    </w:p>
    <w:p w14:paraId="683CDC69" w14:textId="77777777" w:rsidR="00480516" w:rsidRPr="00480516" w:rsidRDefault="00480516" w:rsidP="00480516">
      <w:pPr>
        <w:pStyle w:val="RepStandard"/>
        <w:rPr>
          <w:b/>
          <w:highlight w:val="green"/>
        </w:rPr>
      </w:pPr>
      <w:r w:rsidRPr="00480516">
        <w:rPr>
          <w:b/>
          <w:highlight w:val="green"/>
        </w:rPr>
        <w:t>0 DAA2 – Maximum residue value – DFR CALCULATION</w:t>
      </w:r>
    </w:p>
    <w:tbl>
      <w:tblPr>
        <w:tblW w:w="48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1022"/>
        <w:gridCol w:w="1701"/>
        <w:gridCol w:w="1419"/>
        <w:gridCol w:w="1701"/>
        <w:gridCol w:w="1254"/>
      </w:tblGrid>
      <w:tr w:rsidR="00480516" w:rsidRPr="00480516" w14:paraId="736E3C09" w14:textId="77777777" w:rsidTr="00480516">
        <w:trPr>
          <w:trHeight w:val="960"/>
        </w:trPr>
        <w:tc>
          <w:tcPr>
            <w:tcW w:w="1078" w:type="pct"/>
            <w:shd w:val="clear" w:color="000000" w:fill="FFFFFF"/>
            <w:vAlign w:val="center"/>
            <w:hideMark/>
          </w:tcPr>
          <w:p w14:paraId="01E0850F" w14:textId="77777777" w:rsidR="00480516" w:rsidRPr="00480516" w:rsidRDefault="00480516" w:rsidP="00480516">
            <w:pPr>
              <w:pStyle w:val="RepStandard"/>
              <w:rPr>
                <w:b/>
                <w:bCs/>
                <w:highlight w:val="green"/>
              </w:rPr>
            </w:pPr>
            <w:proofErr w:type="spellStart"/>
            <w:r w:rsidRPr="00480516">
              <w:rPr>
                <w:b/>
                <w:bCs/>
                <w:highlight w:val="green"/>
              </w:rPr>
              <w:t>LabRP</w:t>
            </w:r>
            <w:proofErr w:type="spellEnd"/>
            <w:r w:rsidRPr="00480516">
              <w:rPr>
                <w:b/>
                <w:bCs/>
                <w:highlight w:val="green"/>
              </w:rPr>
              <w:t xml:space="preserve"> </w:t>
            </w:r>
            <w:r w:rsidRPr="00480516">
              <w:rPr>
                <w:b/>
                <w:bCs/>
                <w:highlight w:val="green"/>
              </w:rPr>
              <w:br/>
              <w:t>Sample Code</w:t>
            </w:r>
          </w:p>
        </w:tc>
        <w:tc>
          <w:tcPr>
            <w:tcW w:w="565" w:type="pct"/>
            <w:shd w:val="clear" w:color="000000" w:fill="FFFFFF"/>
            <w:noWrap/>
            <w:vAlign w:val="center"/>
            <w:hideMark/>
          </w:tcPr>
          <w:p w14:paraId="1D5D4CEB" w14:textId="77777777" w:rsidR="00480516" w:rsidRPr="00480516" w:rsidRDefault="00480516" w:rsidP="00480516">
            <w:pPr>
              <w:pStyle w:val="RepStandard"/>
              <w:rPr>
                <w:b/>
                <w:bCs/>
                <w:highlight w:val="green"/>
              </w:rPr>
            </w:pPr>
            <w:r w:rsidRPr="00480516">
              <w:rPr>
                <w:b/>
                <w:bCs/>
                <w:highlight w:val="green"/>
              </w:rPr>
              <w:t>Days</w:t>
            </w:r>
          </w:p>
        </w:tc>
        <w:tc>
          <w:tcPr>
            <w:tcW w:w="940" w:type="pct"/>
            <w:shd w:val="clear" w:color="000000" w:fill="FFFFFF"/>
            <w:vAlign w:val="center"/>
            <w:hideMark/>
          </w:tcPr>
          <w:p w14:paraId="1F5C9D41" w14:textId="77777777" w:rsidR="00480516" w:rsidRPr="00480516" w:rsidRDefault="00480516" w:rsidP="00480516">
            <w:pPr>
              <w:pStyle w:val="RepStandard"/>
              <w:rPr>
                <w:b/>
                <w:bCs/>
                <w:highlight w:val="green"/>
              </w:rPr>
            </w:pPr>
            <w:r w:rsidRPr="00480516">
              <w:rPr>
                <w:b/>
                <w:bCs/>
                <w:highlight w:val="green"/>
              </w:rPr>
              <w:t>Corrected Mean</w:t>
            </w:r>
          </w:p>
          <w:p w14:paraId="3F0994D7" w14:textId="77777777" w:rsidR="00480516" w:rsidRPr="00480516" w:rsidRDefault="00480516" w:rsidP="00480516">
            <w:pPr>
              <w:pStyle w:val="RepStandard"/>
              <w:rPr>
                <w:b/>
                <w:bCs/>
                <w:highlight w:val="green"/>
              </w:rPr>
            </w:pPr>
            <w:proofErr w:type="spellStart"/>
            <w:r w:rsidRPr="00480516">
              <w:rPr>
                <w:b/>
                <w:bCs/>
                <w:highlight w:val="green"/>
              </w:rPr>
              <w:t>Protioconazole-desthio</w:t>
            </w:r>
            <w:proofErr w:type="spellEnd"/>
            <w:r w:rsidRPr="00480516">
              <w:rPr>
                <w:b/>
                <w:bCs/>
                <w:highlight w:val="green"/>
              </w:rPr>
              <w:t xml:space="preserve">             (µg/cm</w:t>
            </w:r>
            <w:r w:rsidRPr="00480516">
              <w:rPr>
                <w:b/>
                <w:bCs/>
                <w:highlight w:val="green"/>
                <w:vertAlign w:val="superscript"/>
              </w:rPr>
              <w:t>2</w:t>
            </w:r>
            <w:r w:rsidRPr="00480516">
              <w:rPr>
                <w:b/>
                <w:bCs/>
                <w:highlight w:val="green"/>
              </w:rPr>
              <w:t>)</w:t>
            </w:r>
          </w:p>
        </w:tc>
        <w:tc>
          <w:tcPr>
            <w:tcW w:w="784" w:type="pct"/>
            <w:shd w:val="clear" w:color="000000" w:fill="FFFFFF"/>
            <w:vAlign w:val="center"/>
          </w:tcPr>
          <w:p w14:paraId="6D9FC7DB" w14:textId="77777777" w:rsidR="00480516" w:rsidRPr="00480516" w:rsidRDefault="00480516" w:rsidP="00480516">
            <w:pPr>
              <w:pStyle w:val="RepStandard"/>
              <w:rPr>
                <w:b/>
                <w:bCs/>
                <w:highlight w:val="green"/>
              </w:rPr>
            </w:pPr>
            <w:r w:rsidRPr="00480516">
              <w:rPr>
                <w:b/>
                <w:bCs/>
                <w:highlight w:val="green"/>
              </w:rPr>
              <w:t>Mean</w:t>
            </w:r>
          </w:p>
          <w:p w14:paraId="25C30EE7" w14:textId="77777777" w:rsidR="00480516" w:rsidRPr="00480516" w:rsidRDefault="00480516" w:rsidP="00480516">
            <w:pPr>
              <w:pStyle w:val="RepStandard"/>
              <w:rPr>
                <w:b/>
                <w:bCs/>
                <w:highlight w:val="green"/>
              </w:rPr>
            </w:pPr>
            <w:proofErr w:type="spellStart"/>
            <w:r w:rsidRPr="00480516">
              <w:rPr>
                <w:b/>
                <w:bCs/>
                <w:highlight w:val="green"/>
              </w:rPr>
              <w:t>Protioconazole-desthio</w:t>
            </w:r>
            <w:proofErr w:type="spellEnd"/>
            <w:r w:rsidRPr="00480516">
              <w:rPr>
                <w:b/>
                <w:bCs/>
                <w:highlight w:val="green"/>
              </w:rPr>
              <w:t xml:space="preserve">  (µg/cm</w:t>
            </w:r>
            <w:r w:rsidRPr="00480516">
              <w:rPr>
                <w:b/>
                <w:bCs/>
                <w:highlight w:val="green"/>
                <w:vertAlign w:val="superscript"/>
              </w:rPr>
              <w:t>2</w:t>
            </w:r>
            <w:r w:rsidRPr="00480516">
              <w:rPr>
                <w:b/>
                <w:bCs/>
                <w:highlight w:val="green"/>
              </w:rPr>
              <w:t>)</w:t>
            </w:r>
          </w:p>
        </w:tc>
        <w:tc>
          <w:tcPr>
            <w:tcW w:w="940" w:type="pct"/>
            <w:shd w:val="clear" w:color="000000" w:fill="FFFFFF"/>
            <w:vAlign w:val="center"/>
          </w:tcPr>
          <w:p w14:paraId="471F6E96" w14:textId="77777777" w:rsidR="00480516" w:rsidRPr="00480516" w:rsidRDefault="00480516" w:rsidP="00480516">
            <w:pPr>
              <w:pStyle w:val="RepStandard"/>
              <w:rPr>
                <w:b/>
                <w:bCs/>
                <w:highlight w:val="green"/>
              </w:rPr>
            </w:pPr>
            <w:r w:rsidRPr="00480516">
              <w:rPr>
                <w:b/>
                <w:bCs/>
                <w:highlight w:val="green"/>
              </w:rPr>
              <w:t>Maximum</w:t>
            </w:r>
          </w:p>
          <w:p w14:paraId="1BE252F3" w14:textId="77777777" w:rsidR="00480516" w:rsidRPr="00480516" w:rsidRDefault="00480516" w:rsidP="00480516">
            <w:pPr>
              <w:pStyle w:val="RepStandard"/>
              <w:rPr>
                <w:b/>
                <w:bCs/>
                <w:highlight w:val="green"/>
              </w:rPr>
            </w:pPr>
            <w:r w:rsidRPr="00480516">
              <w:rPr>
                <w:b/>
                <w:bCs/>
                <w:highlight w:val="green"/>
              </w:rPr>
              <w:t xml:space="preserve">“Applied” dose of </w:t>
            </w:r>
            <w:proofErr w:type="spellStart"/>
            <w:r w:rsidRPr="00480516">
              <w:rPr>
                <w:b/>
                <w:bCs/>
                <w:highlight w:val="green"/>
              </w:rPr>
              <w:t>prothio-desthio</w:t>
            </w:r>
            <w:proofErr w:type="spellEnd"/>
            <w:r w:rsidRPr="00480516">
              <w:rPr>
                <w:b/>
                <w:bCs/>
                <w:highlight w:val="green"/>
              </w:rPr>
              <w:t xml:space="preserve"> (kg as/ha)</w:t>
            </w:r>
          </w:p>
        </w:tc>
        <w:tc>
          <w:tcPr>
            <w:tcW w:w="694" w:type="pct"/>
            <w:shd w:val="clear" w:color="000000" w:fill="FFFFFF"/>
            <w:vAlign w:val="center"/>
          </w:tcPr>
          <w:p w14:paraId="549501AD" w14:textId="77777777" w:rsidR="00480516" w:rsidRPr="00480516" w:rsidRDefault="00480516" w:rsidP="00480516">
            <w:pPr>
              <w:pStyle w:val="RepStandard"/>
              <w:rPr>
                <w:b/>
                <w:bCs/>
                <w:highlight w:val="green"/>
              </w:rPr>
            </w:pPr>
            <w:r w:rsidRPr="00480516">
              <w:rPr>
                <w:b/>
                <w:bCs/>
                <w:highlight w:val="green"/>
              </w:rPr>
              <w:t>DFR value (µg/cm</w:t>
            </w:r>
            <w:r w:rsidRPr="00480516">
              <w:rPr>
                <w:b/>
                <w:bCs/>
                <w:highlight w:val="green"/>
                <w:vertAlign w:val="superscript"/>
              </w:rPr>
              <w:t>2</w:t>
            </w:r>
            <w:r w:rsidRPr="00480516">
              <w:rPr>
                <w:b/>
                <w:bCs/>
                <w:highlight w:val="green"/>
              </w:rPr>
              <w:t xml:space="preserve"> kg as/ha)</w:t>
            </w:r>
          </w:p>
        </w:tc>
      </w:tr>
      <w:tr w:rsidR="00480516" w:rsidRPr="00480516" w14:paraId="588F9FA6" w14:textId="77777777" w:rsidTr="00480516">
        <w:trPr>
          <w:trHeight w:val="290"/>
        </w:trPr>
        <w:tc>
          <w:tcPr>
            <w:tcW w:w="1078" w:type="pct"/>
            <w:shd w:val="clear" w:color="000000" w:fill="FFFFFF"/>
            <w:noWrap/>
            <w:vAlign w:val="center"/>
            <w:hideMark/>
          </w:tcPr>
          <w:p w14:paraId="67021E94" w14:textId="77777777" w:rsidR="00480516" w:rsidRPr="00480516" w:rsidRDefault="00480516" w:rsidP="00480516">
            <w:pPr>
              <w:pStyle w:val="RepStandard"/>
              <w:rPr>
                <w:highlight w:val="green"/>
              </w:rPr>
            </w:pPr>
            <w:r w:rsidRPr="00480516">
              <w:rPr>
                <w:highlight w:val="green"/>
              </w:rPr>
              <w:t>452/DFR12/21</w:t>
            </w:r>
          </w:p>
        </w:tc>
        <w:tc>
          <w:tcPr>
            <w:tcW w:w="565" w:type="pct"/>
            <w:vMerge w:val="restart"/>
            <w:shd w:val="clear" w:color="000000" w:fill="FFFFFF"/>
            <w:vAlign w:val="center"/>
            <w:hideMark/>
          </w:tcPr>
          <w:p w14:paraId="575BF09A" w14:textId="77777777" w:rsidR="00480516" w:rsidRPr="00480516" w:rsidRDefault="00480516" w:rsidP="00480516">
            <w:pPr>
              <w:pStyle w:val="RepStandard"/>
              <w:rPr>
                <w:highlight w:val="green"/>
              </w:rPr>
            </w:pPr>
            <w:r w:rsidRPr="00480516">
              <w:rPr>
                <w:highlight w:val="green"/>
              </w:rPr>
              <w:t>0 DAA2</w:t>
            </w:r>
          </w:p>
        </w:tc>
        <w:tc>
          <w:tcPr>
            <w:tcW w:w="940" w:type="pct"/>
            <w:vMerge w:val="restart"/>
            <w:shd w:val="clear" w:color="auto" w:fill="auto"/>
            <w:noWrap/>
            <w:vAlign w:val="center"/>
            <w:hideMark/>
          </w:tcPr>
          <w:p w14:paraId="7D2A1FCE" w14:textId="77777777" w:rsidR="00480516" w:rsidRPr="00480516" w:rsidRDefault="00480516" w:rsidP="00480516">
            <w:pPr>
              <w:pStyle w:val="RepStandard"/>
              <w:rPr>
                <w:highlight w:val="green"/>
              </w:rPr>
            </w:pPr>
            <w:r w:rsidRPr="00480516">
              <w:rPr>
                <w:highlight w:val="green"/>
              </w:rPr>
              <w:t>0.025</w:t>
            </w:r>
          </w:p>
        </w:tc>
        <w:tc>
          <w:tcPr>
            <w:tcW w:w="784" w:type="pct"/>
            <w:vMerge w:val="restart"/>
            <w:vAlign w:val="center"/>
          </w:tcPr>
          <w:p w14:paraId="54131633" w14:textId="77777777" w:rsidR="00480516" w:rsidRPr="00480516" w:rsidRDefault="00480516" w:rsidP="00480516">
            <w:pPr>
              <w:pStyle w:val="RepStandard"/>
              <w:rPr>
                <w:highlight w:val="green"/>
              </w:rPr>
            </w:pPr>
            <w:r w:rsidRPr="00480516">
              <w:rPr>
                <w:highlight w:val="green"/>
              </w:rPr>
              <w:t>0.019(6)</w:t>
            </w:r>
          </w:p>
        </w:tc>
        <w:tc>
          <w:tcPr>
            <w:tcW w:w="940" w:type="pct"/>
            <w:vMerge w:val="restart"/>
            <w:vAlign w:val="center"/>
          </w:tcPr>
          <w:p w14:paraId="7B477FCF" w14:textId="77777777" w:rsidR="00480516" w:rsidRPr="00480516" w:rsidRDefault="00480516" w:rsidP="00480516">
            <w:pPr>
              <w:pStyle w:val="RepStandard"/>
              <w:rPr>
                <w:highlight w:val="green"/>
              </w:rPr>
            </w:pPr>
            <w:r w:rsidRPr="00480516">
              <w:rPr>
                <w:highlight w:val="green"/>
              </w:rPr>
              <w:t xml:space="preserve">0.16326 kg </w:t>
            </w:r>
            <w:proofErr w:type="spellStart"/>
            <w:r w:rsidRPr="00480516">
              <w:rPr>
                <w:highlight w:val="green"/>
              </w:rPr>
              <w:t>prothio-desthio</w:t>
            </w:r>
            <w:proofErr w:type="spellEnd"/>
            <w:r w:rsidRPr="00480516">
              <w:rPr>
                <w:highlight w:val="green"/>
              </w:rPr>
              <w:t>/ha</w:t>
            </w:r>
          </w:p>
        </w:tc>
        <w:tc>
          <w:tcPr>
            <w:tcW w:w="694" w:type="pct"/>
            <w:vMerge w:val="restart"/>
            <w:vAlign w:val="center"/>
          </w:tcPr>
          <w:p w14:paraId="00FF2DE0" w14:textId="77777777" w:rsidR="00480516" w:rsidRPr="00480516" w:rsidRDefault="00480516" w:rsidP="00480516">
            <w:pPr>
              <w:pStyle w:val="RepStandard"/>
              <w:rPr>
                <w:b/>
                <w:bCs/>
                <w:highlight w:val="green"/>
              </w:rPr>
            </w:pPr>
            <w:r w:rsidRPr="00480516">
              <w:rPr>
                <w:b/>
                <w:bCs/>
                <w:highlight w:val="green"/>
              </w:rPr>
              <w:t>0.1207</w:t>
            </w:r>
          </w:p>
        </w:tc>
      </w:tr>
      <w:tr w:rsidR="00480516" w:rsidRPr="00480516" w14:paraId="15049922" w14:textId="77777777" w:rsidTr="00480516">
        <w:trPr>
          <w:trHeight w:val="290"/>
        </w:trPr>
        <w:tc>
          <w:tcPr>
            <w:tcW w:w="1078" w:type="pct"/>
            <w:shd w:val="clear" w:color="000000" w:fill="FFFFFF"/>
            <w:noWrap/>
            <w:vAlign w:val="center"/>
            <w:hideMark/>
          </w:tcPr>
          <w:p w14:paraId="18EC82C4" w14:textId="77777777" w:rsidR="00480516" w:rsidRPr="00480516" w:rsidRDefault="00480516" w:rsidP="00480516">
            <w:pPr>
              <w:pStyle w:val="RepStandard"/>
              <w:rPr>
                <w:highlight w:val="green"/>
              </w:rPr>
            </w:pPr>
            <w:r w:rsidRPr="00480516">
              <w:rPr>
                <w:highlight w:val="green"/>
              </w:rPr>
              <w:t>453/DFR12/21</w:t>
            </w:r>
          </w:p>
        </w:tc>
        <w:tc>
          <w:tcPr>
            <w:tcW w:w="565" w:type="pct"/>
            <w:vMerge/>
            <w:vAlign w:val="center"/>
            <w:hideMark/>
          </w:tcPr>
          <w:p w14:paraId="446167E1" w14:textId="77777777" w:rsidR="00480516" w:rsidRPr="00480516" w:rsidRDefault="00480516" w:rsidP="00480516">
            <w:pPr>
              <w:pStyle w:val="RepStandard"/>
              <w:rPr>
                <w:highlight w:val="green"/>
              </w:rPr>
            </w:pPr>
          </w:p>
        </w:tc>
        <w:tc>
          <w:tcPr>
            <w:tcW w:w="940" w:type="pct"/>
            <w:vMerge/>
            <w:vAlign w:val="center"/>
            <w:hideMark/>
          </w:tcPr>
          <w:p w14:paraId="67DAF1EF" w14:textId="77777777" w:rsidR="00480516" w:rsidRPr="00480516" w:rsidRDefault="00480516" w:rsidP="00480516">
            <w:pPr>
              <w:pStyle w:val="RepStandard"/>
              <w:rPr>
                <w:highlight w:val="green"/>
              </w:rPr>
            </w:pPr>
          </w:p>
        </w:tc>
        <w:tc>
          <w:tcPr>
            <w:tcW w:w="784" w:type="pct"/>
            <w:vMerge/>
          </w:tcPr>
          <w:p w14:paraId="55805DCD" w14:textId="77777777" w:rsidR="00480516" w:rsidRPr="00480516" w:rsidRDefault="00480516" w:rsidP="00480516">
            <w:pPr>
              <w:pStyle w:val="RepStandard"/>
              <w:rPr>
                <w:highlight w:val="green"/>
              </w:rPr>
            </w:pPr>
          </w:p>
        </w:tc>
        <w:tc>
          <w:tcPr>
            <w:tcW w:w="940" w:type="pct"/>
            <w:vMerge/>
          </w:tcPr>
          <w:p w14:paraId="389B649B" w14:textId="77777777" w:rsidR="00480516" w:rsidRPr="00480516" w:rsidRDefault="00480516" w:rsidP="00480516">
            <w:pPr>
              <w:pStyle w:val="RepStandard"/>
              <w:rPr>
                <w:highlight w:val="green"/>
              </w:rPr>
            </w:pPr>
          </w:p>
        </w:tc>
        <w:tc>
          <w:tcPr>
            <w:tcW w:w="694" w:type="pct"/>
            <w:vMerge/>
          </w:tcPr>
          <w:p w14:paraId="3C6F4DB3" w14:textId="77777777" w:rsidR="00480516" w:rsidRPr="00480516" w:rsidRDefault="00480516" w:rsidP="00480516">
            <w:pPr>
              <w:pStyle w:val="RepStandard"/>
              <w:rPr>
                <w:highlight w:val="green"/>
              </w:rPr>
            </w:pPr>
          </w:p>
        </w:tc>
      </w:tr>
      <w:tr w:rsidR="00480516" w:rsidRPr="00480516" w14:paraId="2DB94D0F" w14:textId="77777777" w:rsidTr="00480516">
        <w:trPr>
          <w:trHeight w:val="300"/>
        </w:trPr>
        <w:tc>
          <w:tcPr>
            <w:tcW w:w="1078" w:type="pct"/>
            <w:shd w:val="clear" w:color="000000" w:fill="FFFFFF"/>
            <w:noWrap/>
            <w:vAlign w:val="center"/>
            <w:hideMark/>
          </w:tcPr>
          <w:p w14:paraId="6C735D4E" w14:textId="77777777" w:rsidR="00480516" w:rsidRPr="00480516" w:rsidRDefault="00480516" w:rsidP="00480516">
            <w:pPr>
              <w:pStyle w:val="RepStandard"/>
              <w:rPr>
                <w:highlight w:val="green"/>
              </w:rPr>
            </w:pPr>
            <w:r w:rsidRPr="00480516">
              <w:rPr>
                <w:highlight w:val="green"/>
              </w:rPr>
              <w:t>454/DFR12/21</w:t>
            </w:r>
          </w:p>
        </w:tc>
        <w:tc>
          <w:tcPr>
            <w:tcW w:w="565" w:type="pct"/>
            <w:vMerge/>
            <w:vAlign w:val="center"/>
            <w:hideMark/>
          </w:tcPr>
          <w:p w14:paraId="20CF5CC5" w14:textId="77777777" w:rsidR="00480516" w:rsidRPr="00480516" w:rsidRDefault="00480516" w:rsidP="00480516">
            <w:pPr>
              <w:pStyle w:val="RepStandard"/>
              <w:rPr>
                <w:highlight w:val="green"/>
              </w:rPr>
            </w:pPr>
          </w:p>
        </w:tc>
        <w:tc>
          <w:tcPr>
            <w:tcW w:w="940" w:type="pct"/>
            <w:vMerge/>
            <w:vAlign w:val="center"/>
            <w:hideMark/>
          </w:tcPr>
          <w:p w14:paraId="4E26A68A" w14:textId="77777777" w:rsidR="00480516" w:rsidRPr="00480516" w:rsidRDefault="00480516" w:rsidP="00480516">
            <w:pPr>
              <w:pStyle w:val="RepStandard"/>
              <w:rPr>
                <w:highlight w:val="green"/>
              </w:rPr>
            </w:pPr>
          </w:p>
        </w:tc>
        <w:tc>
          <w:tcPr>
            <w:tcW w:w="784" w:type="pct"/>
            <w:vMerge/>
          </w:tcPr>
          <w:p w14:paraId="3BCFE615" w14:textId="77777777" w:rsidR="00480516" w:rsidRPr="00480516" w:rsidRDefault="00480516" w:rsidP="00480516">
            <w:pPr>
              <w:pStyle w:val="RepStandard"/>
              <w:rPr>
                <w:highlight w:val="green"/>
              </w:rPr>
            </w:pPr>
          </w:p>
        </w:tc>
        <w:tc>
          <w:tcPr>
            <w:tcW w:w="940" w:type="pct"/>
            <w:vMerge/>
          </w:tcPr>
          <w:p w14:paraId="31BA8753" w14:textId="77777777" w:rsidR="00480516" w:rsidRPr="00480516" w:rsidRDefault="00480516" w:rsidP="00480516">
            <w:pPr>
              <w:pStyle w:val="RepStandard"/>
              <w:rPr>
                <w:highlight w:val="green"/>
              </w:rPr>
            </w:pPr>
          </w:p>
        </w:tc>
        <w:tc>
          <w:tcPr>
            <w:tcW w:w="694" w:type="pct"/>
            <w:vMerge/>
          </w:tcPr>
          <w:p w14:paraId="5BE650DE" w14:textId="77777777" w:rsidR="00480516" w:rsidRPr="00480516" w:rsidRDefault="00480516" w:rsidP="00480516">
            <w:pPr>
              <w:pStyle w:val="RepStandard"/>
              <w:rPr>
                <w:highlight w:val="green"/>
              </w:rPr>
            </w:pPr>
          </w:p>
        </w:tc>
      </w:tr>
      <w:tr w:rsidR="00480516" w:rsidRPr="00480516" w14:paraId="23F5294A" w14:textId="77777777" w:rsidTr="00480516">
        <w:trPr>
          <w:trHeight w:val="290"/>
        </w:trPr>
        <w:tc>
          <w:tcPr>
            <w:tcW w:w="1078" w:type="pct"/>
            <w:shd w:val="clear" w:color="000000" w:fill="FFFFFF"/>
            <w:noWrap/>
            <w:vAlign w:val="center"/>
            <w:hideMark/>
          </w:tcPr>
          <w:p w14:paraId="38CE0E51" w14:textId="77777777" w:rsidR="00480516" w:rsidRPr="00480516" w:rsidRDefault="00480516" w:rsidP="00480516">
            <w:pPr>
              <w:pStyle w:val="RepStandard"/>
              <w:rPr>
                <w:highlight w:val="green"/>
              </w:rPr>
            </w:pPr>
            <w:r w:rsidRPr="00480516">
              <w:rPr>
                <w:highlight w:val="green"/>
              </w:rPr>
              <w:t>509/DFR12/21</w:t>
            </w:r>
          </w:p>
        </w:tc>
        <w:tc>
          <w:tcPr>
            <w:tcW w:w="565" w:type="pct"/>
            <w:vMerge w:val="restart"/>
            <w:shd w:val="clear" w:color="000000" w:fill="FFFFFF"/>
            <w:vAlign w:val="center"/>
            <w:hideMark/>
          </w:tcPr>
          <w:p w14:paraId="54081968" w14:textId="77777777" w:rsidR="00480516" w:rsidRPr="00480516" w:rsidRDefault="00480516" w:rsidP="00480516">
            <w:pPr>
              <w:pStyle w:val="RepStandard"/>
              <w:rPr>
                <w:highlight w:val="green"/>
              </w:rPr>
            </w:pPr>
            <w:r w:rsidRPr="00480516">
              <w:rPr>
                <w:highlight w:val="green"/>
              </w:rPr>
              <w:t>0 DAA2</w:t>
            </w:r>
          </w:p>
        </w:tc>
        <w:tc>
          <w:tcPr>
            <w:tcW w:w="940" w:type="pct"/>
            <w:vMerge w:val="restart"/>
            <w:shd w:val="clear" w:color="auto" w:fill="auto"/>
            <w:noWrap/>
            <w:vAlign w:val="center"/>
            <w:hideMark/>
          </w:tcPr>
          <w:p w14:paraId="55C39EC5" w14:textId="77777777" w:rsidR="00480516" w:rsidRPr="00480516" w:rsidRDefault="00480516" w:rsidP="00480516">
            <w:pPr>
              <w:pStyle w:val="RepStandard"/>
              <w:rPr>
                <w:highlight w:val="green"/>
              </w:rPr>
            </w:pPr>
            <w:r w:rsidRPr="00480516">
              <w:rPr>
                <w:highlight w:val="green"/>
              </w:rPr>
              <w:t>0.013</w:t>
            </w:r>
          </w:p>
        </w:tc>
        <w:tc>
          <w:tcPr>
            <w:tcW w:w="784" w:type="pct"/>
            <w:vMerge/>
          </w:tcPr>
          <w:p w14:paraId="4CAECC4C" w14:textId="77777777" w:rsidR="00480516" w:rsidRPr="00480516" w:rsidRDefault="00480516" w:rsidP="00480516">
            <w:pPr>
              <w:pStyle w:val="RepStandard"/>
              <w:rPr>
                <w:highlight w:val="green"/>
              </w:rPr>
            </w:pPr>
          </w:p>
        </w:tc>
        <w:tc>
          <w:tcPr>
            <w:tcW w:w="940" w:type="pct"/>
            <w:vMerge/>
          </w:tcPr>
          <w:p w14:paraId="68E06C8E" w14:textId="77777777" w:rsidR="00480516" w:rsidRPr="00480516" w:rsidRDefault="00480516" w:rsidP="00480516">
            <w:pPr>
              <w:pStyle w:val="RepStandard"/>
              <w:rPr>
                <w:highlight w:val="green"/>
              </w:rPr>
            </w:pPr>
          </w:p>
        </w:tc>
        <w:tc>
          <w:tcPr>
            <w:tcW w:w="694" w:type="pct"/>
            <w:vMerge/>
          </w:tcPr>
          <w:p w14:paraId="04B1617A" w14:textId="77777777" w:rsidR="00480516" w:rsidRPr="00480516" w:rsidRDefault="00480516" w:rsidP="00480516">
            <w:pPr>
              <w:pStyle w:val="RepStandard"/>
              <w:rPr>
                <w:highlight w:val="green"/>
              </w:rPr>
            </w:pPr>
          </w:p>
        </w:tc>
      </w:tr>
      <w:tr w:rsidR="00480516" w:rsidRPr="00480516" w14:paraId="59E7F70E" w14:textId="77777777" w:rsidTr="00480516">
        <w:trPr>
          <w:trHeight w:val="290"/>
        </w:trPr>
        <w:tc>
          <w:tcPr>
            <w:tcW w:w="1078" w:type="pct"/>
            <w:shd w:val="clear" w:color="000000" w:fill="FFFFFF"/>
            <w:noWrap/>
            <w:vAlign w:val="center"/>
            <w:hideMark/>
          </w:tcPr>
          <w:p w14:paraId="0F3DB68E" w14:textId="77777777" w:rsidR="00480516" w:rsidRPr="00480516" w:rsidRDefault="00480516" w:rsidP="00480516">
            <w:pPr>
              <w:pStyle w:val="RepStandard"/>
              <w:rPr>
                <w:highlight w:val="green"/>
              </w:rPr>
            </w:pPr>
            <w:r w:rsidRPr="00480516">
              <w:rPr>
                <w:highlight w:val="green"/>
              </w:rPr>
              <w:t>510/DFR12/21</w:t>
            </w:r>
          </w:p>
        </w:tc>
        <w:tc>
          <w:tcPr>
            <w:tcW w:w="565" w:type="pct"/>
            <w:vMerge/>
            <w:vAlign w:val="center"/>
            <w:hideMark/>
          </w:tcPr>
          <w:p w14:paraId="4D9121AE" w14:textId="77777777" w:rsidR="00480516" w:rsidRPr="00480516" w:rsidRDefault="00480516" w:rsidP="00480516">
            <w:pPr>
              <w:pStyle w:val="RepStandard"/>
              <w:rPr>
                <w:highlight w:val="green"/>
              </w:rPr>
            </w:pPr>
          </w:p>
        </w:tc>
        <w:tc>
          <w:tcPr>
            <w:tcW w:w="940" w:type="pct"/>
            <w:vMerge/>
            <w:vAlign w:val="center"/>
            <w:hideMark/>
          </w:tcPr>
          <w:p w14:paraId="53C5DD9C" w14:textId="77777777" w:rsidR="00480516" w:rsidRPr="00480516" w:rsidRDefault="00480516" w:rsidP="00480516">
            <w:pPr>
              <w:pStyle w:val="RepStandard"/>
              <w:rPr>
                <w:highlight w:val="green"/>
              </w:rPr>
            </w:pPr>
          </w:p>
        </w:tc>
        <w:tc>
          <w:tcPr>
            <w:tcW w:w="784" w:type="pct"/>
            <w:vMerge/>
          </w:tcPr>
          <w:p w14:paraId="68D39BDC" w14:textId="77777777" w:rsidR="00480516" w:rsidRPr="00480516" w:rsidRDefault="00480516" w:rsidP="00480516">
            <w:pPr>
              <w:pStyle w:val="RepStandard"/>
              <w:rPr>
                <w:highlight w:val="green"/>
              </w:rPr>
            </w:pPr>
          </w:p>
        </w:tc>
        <w:tc>
          <w:tcPr>
            <w:tcW w:w="940" w:type="pct"/>
            <w:vMerge/>
          </w:tcPr>
          <w:p w14:paraId="190F403C" w14:textId="77777777" w:rsidR="00480516" w:rsidRPr="00480516" w:rsidRDefault="00480516" w:rsidP="00480516">
            <w:pPr>
              <w:pStyle w:val="RepStandard"/>
              <w:rPr>
                <w:highlight w:val="green"/>
              </w:rPr>
            </w:pPr>
          </w:p>
        </w:tc>
        <w:tc>
          <w:tcPr>
            <w:tcW w:w="694" w:type="pct"/>
            <w:vMerge/>
          </w:tcPr>
          <w:p w14:paraId="791FF431" w14:textId="77777777" w:rsidR="00480516" w:rsidRPr="00480516" w:rsidRDefault="00480516" w:rsidP="00480516">
            <w:pPr>
              <w:pStyle w:val="RepStandard"/>
              <w:rPr>
                <w:highlight w:val="green"/>
              </w:rPr>
            </w:pPr>
          </w:p>
        </w:tc>
      </w:tr>
      <w:tr w:rsidR="00480516" w:rsidRPr="00480516" w14:paraId="1B4653B8" w14:textId="77777777" w:rsidTr="00480516">
        <w:trPr>
          <w:trHeight w:val="300"/>
        </w:trPr>
        <w:tc>
          <w:tcPr>
            <w:tcW w:w="1078" w:type="pct"/>
            <w:shd w:val="clear" w:color="000000" w:fill="FFFFFF"/>
            <w:noWrap/>
            <w:vAlign w:val="center"/>
            <w:hideMark/>
          </w:tcPr>
          <w:p w14:paraId="32FDCCA6" w14:textId="77777777" w:rsidR="00480516" w:rsidRPr="00480516" w:rsidRDefault="00480516" w:rsidP="00480516">
            <w:pPr>
              <w:pStyle w:val="RepStandard"/>
              <w:rPr>
                <w:highlight w:val="green"/>
              </w:rPr>
            </w:pPr>
            <w:r w:rsidRPr="00480516">
              <w:rPr>
                <w:highlight w:val="green"/>
              </w:rPr>
              <w:t>511/DFR12/21</w:t>
            </w:r>
          </w:p>
        </w:tc>
        <w:tc>
          <w:tcPr>
            <w:tcW w:w="565" w:type="pct"/>
            <w:vMerge/>
            <w:vAlign w:val="center"/>
            <w:hideMark/>
          </w:tcPr>
          <w:p w14:paraId="4DA0B9BF" w14:textId="77777777" w:rsidR="00480516" w:rsidRPr="00480516" w:rsidRDefault="00480516" w:rsidP="00480516">
            <w:pPr>
              <w:pStyle w:val="RepStandard"/>
              <w:rPr>
                <w:highlight w:val="green"/>
              </w:rPr>
            </w:pPr>
          </w:p>
        </w:tc>
        <w:tc>
          <w:tcPr>
            <w:tcW w:w="940" w:type="pct"/>
            <w:vMerge/>
            <w:vAlign w:val="center"/>
            <w:hideMark/>
          </w:tcPr>
          <w:p w14:paraId="2A02AC21" w14:textId="77777777" w:rsidR="00480516" w:rsidRPr="00480516" w:rsidRDefault="00480516" w:rsidP="00480516">
            <w:pPr>
              <w:pStyle w:val="RepStandard"/>
              <w:rPr>
                <w:highlight w:val="green"/>
              </w:rPr>
            </w:pPr>
          </w:p>
        </w:tc>
        <w:tc>
          <w:tcPr>
            <w:tcW w:w="784" w:type="pct"/>
            <w:vMerge/>
          </w:tcPr>
          <w:p w14:paraId="43923C5D" w14:textId="77777777" w:rsidR="00480516" w:rsidRPr="00480516" w:rsidRDefault="00480516" w:rsidP="00480516">
            <w:pPr>
              <w:pStyle w:val="RepStandard"/>
              <w:rPr>
                <w:highlight w:val="green"/>
              </w:rPr>
            </w:pPr>
          </w:p>
        </w:tc>
        <w:tc>
          <w:tcPr>
            <w:tcW w:w="940" w:type="pct"/>
            <w:vMerge/>
          </w:tcPr>
          <w:p w14:paraId="5C229579" w14:textId="77777777" w:rsidR="00480516" w:rsidRPr="00480516" w:rsidRDefault="00480516" w:rsidP="00480516">
            <w:pPr>
              <w:pStyle w:val="RepStandard"/>
              <w:rPr>
                <w:highlight w:val="green"/>
              </w:rPr>
            </w:pPr>
          </w:p>
        </w:tc>
        <w:tc>
          <w:tcPr>
            <w:tcW w:w="694" w:type="pct"/>
            <w:vMerge/>
          </w:tcPr>
          <w:p w14:paraId="35CD2D0E" w14:textId="77777777" w:rsidR="00480516" w:rsidRPr="00480516" w:rsidRDefault="00480516" w:rsidP="00480516">
            <w:pPr>
              <w:pStyle w:val="RepStandard"/>
              <w:rPr>
                <w:highlight w:val="green"/>
              </w:rPr>
            </w:pPr>
          </w:p>
        </w:tc>
      </w:tr>
      <w:tr w:rsidR="00480516" w:rsidRPr="00480516" w14:paraId="38A1A238" w14:textId="77777777" w:rsidTr="00480516">
        <w:trPr>
          <w:trHeight w:val="290"/>
        </w:trPr>
        <w:tc>
          <w:tcPr>
            <w:tcW w:w="1078" w:type="pct"/>
            <w:shd w:val="clear" w:color="000000" w:fill="FFFFFF"/>
            <w:noWrap/>
            <w:vAlign w:val="center"/>
            <w:hideMark/>
          </w:tcPr>
          <w:p w14:paraId="74068751" w14:textId="77777777" w:rsidR="00480516" w:rsidRPr="00480516" w:rsidRDefault="00480516" w:rsidP="00480516">
            <w:pPr>
              <w:pStyle w:val="RepStandard"/>
              <w:rPr>
                <w:highlight w:val="green"/>
              </w:rPr>
            </w:pPr>
            <w:r w:rsidRPr="00480516">
              <w:rPr>
                <w:highlight w:val="green"/>
              </w:rPr>
              <w:t>602/DFR12/21</w:t>
            </w:r>
          </w:p>
        </w:tc>
        <w:tc>
          <w:tcPr>
            <w:tcW w:w="565" w:type="pct"/>
            <w:vMerge w:val="restart"/>
            <w:shd w:val="clear" w:color="000000" w:fill="FFFFFF"/>
            <w:vAlign w:val="center"/>
            <w:hideMark/>
          </w:tcPr>
          <w:p w14:paraId="39822796" w14:textId="77777777" w:rsidR="00480516" w:rsidRPr="00480516" w:rsidRDefault="00480516" w:rsidP="00480516">
            <w:pPr>
              <w:pStyle w:val="RepStandard"/>
              <w:rPr>
                <w:highlight w:val="green"/>
              </w:rPr>
            </w:pPr>
            <w:r w:rsidRPr="00480516">
              <w:rPr>
                <w:highlight w:val="green"/>
              </w:rPr>
              <w:t>0 DAA2</w:t>
            </w:r>
          </w:p>
        </w:tc>
        <w:tc>
          <w:tcPr>
            <w:tcW w:w="940" w:type="pct"/>
            <w:vMerge w:val="restart"/>
            <w:shd w:val="clear" w:color="auto" w:fill="auto"/>
            <w:noWrap/>
            <w:vAlign w:val="center"/>
            <w:hideMark/>
          </w:tcPr>
          <w:p w14:paraId="51357464" w14:textId="77777777" w:rsidR="00480516" w:rsidRPr="00480516" w:rsidRDefault="00480516" w:rsidP="00480516">
            <w:pPr>
              <w:pStyle w:val="RepStandard"/>
              <w:rPr>
                <w:highlight w:val="green"/>
              </w:rPr>
            </w:pPr>
            <w:r w:rsidRPr="00480516">
              <w:rPr>
                <w:highlight w:val="green"/>
              </w:rPr>
              <w:t>0.021</w:t>
            </w:r>
          </w:p>
        </w:tc>
        <w:tc>
          <w:tcPr>
            <w:tcW w:w="784" w:type="pct"/>
            <w:vMerge/>
          </w:tcPr>
          <w:p w14:paraId="0ABF0470" w14:textId="77777777" w:rsidR="00480516" w:rsidRPr="00480516" w:rsidRDefault="00480516" w:rsidP="00480516">
            <w:pPr>
              <w:pStyle w:val="RepStandard"/>
              <w:rPr>
                <w:highlight w:val="green"/>
              </w:rPr>
            </w:pPr>
          </w:p>
        </w:tc>
        <w:tc>
          <w:tcPr>
            <w:tcW w:w="940" w:type="pct"/>
            <w:vMerge/>
          </w:tcPr>
          <w:p w14:paraId="5D19E393" w14:textId="77777777" w:rsidR="00480516" w:rsidRPr="00480516" w:rsidRDefault="00480516" w:rsidP="00480516">
            <w:pPr>
              <w:pStyle w:val="RepStandard"/>
              <w:rPr>
                <w:highlight w:val="green"/>
              </w:rPr>
            </w:pPr>
          </w:p>
        </w:tc>
        <w:tc>
          <w:tcPr>
            <w:tcW w:w="694" w:type="pct"/>
            <w:vMerge/>
          </w:tcPr>
          <w:p w14:paraId="453C62A8" w14:textId="77777777" w:rsidR="00480516" w:rsidRPr="00480516" w:rsidRDefault="00480516" w:rsidP="00480516">
            <w:pPr>
              <w:pStyle w:val="RepStandard"/>
              <w:rPr>
                <w:highlight w:val="green"/>
              </w:rPr>
            </w:pPr>
          </w:p>
        </w:tc>
      </w:tr>
      <w:tr w:rsidR="00480516" w:rsidRPr="00480516" w14:paraId="3BB7C335" w14:textId="77777777" w:rsidTr="00480516">
        <w:trPr>
          <w:trHeight w:val="290"/>
        </w:trPr>
        <w:tc>
          <w:tcPr>
            <w:tcW w:w="1078" w:type="pct"/>
            <w:shd w:val="clear" w:color="000000" w:fill="FFFFFF"/>
            <w:noWrap/>
            <w:vAlign w:val="center"/>
            <w:hideMark/>
          </w:tcPr>
          <w:p w14:paraId="2BD91A5B" w14:textId="77777777" w:rsidR="00480516" w:rsidRPr="00480516" w:rsidRDefault="00480516" w:rsidP="00480516">
            <w:pPr>
              <w:pStyle w:val="RepStandard"/>
              <w:rPr>
                <w:highlight w:val="green"/>
              </w:rPr>
            </w:pPr>
            <w:r w:rsidRPr="00480516">
              <w:rPr>
                <w:highlight w:val="green"/>
              </w:rPr>
              <w:t>603/DFR12/21</w:t>
            </w:r>
          </w:p>
        </w:tc>
        <w:tc>
          <w:tcPr>
            <w:tcW w:w="565" w:type="pct"/>
            <w:vMerge/>
            <w:vAlign w:val="center"/>
            <w:hideMark/>
          </w:tcPr>
          <w:p w14:paraId="42D4F0FF" w14:textId="77777777" w:rsidR="00480516" w:rsidRPr="00480516" w:rsidRDefault="00480516" w:rsidP="00480516">
            <w:pPr>
              <w:pStyle w:val="RepStandard"/>
              <w:rPr>
                <w:highlight w:val="green"/>
              </w:rPr>
            </w:pPr>
          </w:p>
        </w:tc>
        <w:tc>
          <w:tcPr>
            <w:tcW w:w="940" w:type="pct"/>
            <w:vMerge/>
            <w:vAlign w:val="center"/>
            <w:hideMark/>
          </w:tcPr>
          <w:p w14:paraId="7E2E3B9A" w14:textId="77777777" w:rsidR="00480516" w:rsidRPr="00480516" w:rsidRDefault="00480516" w:rsidP="00480516">
            <w:pPr>
              <w:pStyle w:val="RepStandard"/>
              <w:rPr>
                <w:highlight w:val="green"/>
              </w:rPr>
            </w:pPr>
          </w:p>
        </w:tc>
        <w:tc>
          <w:tcPr>
            <w:tcW w:w="784" w:type="pct"/>
            <w:vMerge/>
          </w:tcPr>
          <w:p w14:paraId="4EB18266" w14:textId="77777777" w:rsidR="00480516" w:rsidRPr="00480516" w:rsidRDefault="00480516" w:rsidP="00480516">
            <w:pPr>
              <w:pStyle w:val="RepStandard"/>
              <w:rPr>
                <w:highlight w:val="green"/>
              </w:rPr>
            </w:pPr>
          </w:p>
        </w:tc>
        <w:tc>
          <w:tcPr>
            <w:tcW w:w="940" w:type="pct"/>
            <w:vMerge/>
          </w:tcPr>
          <w:p w14:paraId="0AE45BD9" w14:textId="77777777" w:rsidR="00480516" w:rsidRPr="00480516" w:rsidRDefault="00480516" w:rsidP="00480516">
            <w:pPr>
              <w:pStyle w:val="RepStandard"/>
              <w:rPr>
                <w:highlight w:val="green"/>
              </w:rPr>
            </w:pPr>
          </w:p>
        </w:tc>
        <w:tc>
          <w:tcPr>
            <w:tcW w:w="694" w:type="pct"/>
            <w:vMerge/>
          </w:tcPr>
          <w:p w14:paraId="75A450AC" w14:textId="77777777" w:rsidR="00480516" w:rsidRPr="00480516" w:rsidRDefault="00480516" w:rsidP="00480516">
            <w:pPr>
              <w:pStyle w:val="RepStandard"/>
              <w:rPr>
                <w:highlight w:val="green"/>
              </w:rPr>
            </w:pPr>
          </w:p>
        </w:tc>
      </w:tr>
      <w:tr w:rsidR="00480516" w:rsidRPr="00480516" w14:paraId="426E39FE" w14:textId="77777777" w:rsidTr="00480516">
        <w:trPr>
          <w:trHeight w:val="300"/>
        </w:trPr>
        <w:tc>
          <w:tcPr>
            <w:tcW w:w="1078" w:type="pct"/>
            <w:shd w:val="clear" w:color="000000" w:fill="FFFFFF"/>
            <w:noWrap/>
            <w:vAlign w:val="center"/>
            <w:hideMark/>
          </w:tcPr>
          <w:p w14:paraId="13C89150" w14:textId="77777777" w:rsidR="00480516" w:rsidRPr="00480516" w:rsidRDefault="00480516" w:rsidP="00480516">
            <w:pPr>
              <w:pStyle w:val="RepStandard"/>
              <w:rPr>
                <w:highlight w:val="green"/>
              </w:rPr>
            </w:pPr>
            <w:r w:rsidRPr="00480516">
              <w:rPr>
                <w:highlight w:val="green"/>
              </w:rPr>
              <w:t>604/DFR12/21</w:t>
            </w:r>
          </w:p>
        </w:tc>
        <w:tc>
          <w:tcPr>
            <w:tcW w:w="565" w:type="pct"/>
            <w:vMerge/>
            <w:vAlign w:val="center"/>
            <w:hideMark/>
          </w:tcPr>
          <w:p w14:paraId="107B615D" w14:textId="77777777" w:rsidR="00480516" w:rsidRPr="00480516" w:rsidRDefault="00480516" w:rsidP="00480516">
            <w:pPr>
              <w:pStyle w:val="RepStandard"/>
              <w:rPr>
                <w:highlight w:val="green"/>
              </w:rPr>
            </w:pPr>
          </w:p>
        </w:tc>
        <w:tc>
          <w:tcPr>
            <w:tcW w:w="940" w:type="pct"/>
            <w:vMerge/>
            <w:vAlign w:val="center"/>
            <w:hideMark/>
          </w:tcPr>
          <w:p w14:paraId="6852E235" w14:textId="77777777" w:rsidR="00480516" w:rsidRPr="00480516" w:rsidRDefault="00480516" w:rsidP="00480516">
            <w:pPr>
              <w:pStyle w:val="RepStandard"/>
              <w:rPr>
                <w:highlight w:val="green"/>
              </w:rPr>
            </w:pPr>
          </w:p>
        </w:tc>
        <w:tc>
          <w:tcPr>
            <w:tcW w:w="784" w:type="pct"/>
            <w:vMerge/>
          </w:tcPr>
          <w:p w14:paraId="4EBCF8A6" w14:textId="77777777" w:rsidR="00480516" w:rsidRPr="00480516" w:rsidRDefault="00480516" w:rsidP="00480516">
            <w:pPr>
              <w:pStyle w:val="RepStandard"/>
              <w:rPr>
                <w:highlight w:val="green"/>
              </w:rPr>
            </w:pPr>
          </w:p>
        </w:tc>
        <w:tc>
          <w:tcPr>
            <w:tcW w:w="940" w:type="pct"/>
            <w:vMerge/>
          </w:tcPr>
          <w:p w14:paraId="429BD9A3" w14:textId="77777777" w:rsidR="00480516" w:rsidRPr="00480516" w:rsidRDefault="00480516" w:rsidP="00480516">
            <w:pPr>
              <w:pStyle w:val="RepStandard"/>
              <w:rPr>
                <w:highlight w:val="green"/>
              </w:rPr>
            </w:pPr>
          </w:p>
        </w:tc>
        <w:tc>
          <w:tcPr>
            <w:tcW w:w="694" w:type="pct"/>
            <w:vMerge/>
          </w:tcPr>
          <w:p w14:paraId="6FF91A2E" w14:textId="77777777" w:rsidR="00480516" w:rsidRPr="00480516" w:rsidRDefault="00480516" w:rsidP="00480516">
            <w:pPr>
              <w:pStyle w:val="RepStandard"/>
              <w:rPr>
                <w:highlight w:val="green"/>
              </w:rPr>
            </w:pPr>
          </w:p>
        </w:tc>
      </w:tr>
    </w:tbl>
    <w:p w14:paraId="19B392AD" w14:textId="77777777" w:rsidR="00480516" w:rsidRPr="00480516" w:rsidRDefault="00480516" w:rsidP="00480516">
      <w:pPr>
        <w:pStyle w:val="RepStandard"/>
        <w:rPr>
          <w:b/>
          <w:highlight w:val="green"/>
        </w:rPr>
      </w:pPr>
    </w:p>
    <w:p w14:paraId="190EC2AE" w14:textId="77777777" w:rsidR="00480516" w:rsidRPr="00480516" w:rsidRDefault="00480516" w:rsidP="00480516">
      <w:pPr>
        <w:pStyle w:val="RepStandard"/>
        <w:rPr>
          <w:b/>
          <w:highlight w:val="green"/>
        </w:rPr>
      </w:pPr>
    </w:p>
    <w:p w14:paraId="3C0302A8" w14:textId="705CCE17" w:rsidR="007742D6" w:rsidRPr="00480516" w:rsidRDefault="00480516" w:rsidP="007742D6">
      <w:pPr>
        <w:pStyle w:val="RepStandard"/>
        <w:rPr>
          <w:b/>
          <w:highlight w:val="green"/>
          <w:u w:val="single"/>
        </w:rPr>
      </w:pPr>
      <w:r w:rsidRPr="00480516">
        <w:rPr>
          <w:b/>
          <w:highlight w:val="green"/>
          <w:u w:val="single"/>
        </w:rPr>
        <w:t xml:space="preserve">The DFR value considered to refine the risk of prothioconazole-desthio based on a conversion factor of 100% of </w:t>
      </w:r>
      <w:proofErr w:type="spellStart"/>
      <w:r w:rsidRPr="00480516">
        <w:rPr>
          <w:b/>
          <w:highlight w:val="green"/>
          <w:u w:val="single"/>
        </w:rPr>
        <w:t>prothioconazole</w:t>
      </w:r>
      <w:proofErr w:type="spellEnd"/>
      <w:r w:rsidRPr="00480516">
        <w:rPr>
          <w:b/>
          <w:highlight w:val="green"/>
          <w:u w:val="single"/>
        </w:rPr>
        <w:t xml:space="preserve"> into </w:t>
      </w:r>
      <w:proofErr w:type="spellStart"/>
      <w:r w:rsidRPr="00480516">
        <w:rPr>
          <w:b/>
          <w:highlight w:val="green"/>
          <w:u w:val="single"/>
        </w:rPr>
        <w:t>prothio-desthio</w:t>
      </w:r>
      <w:proofErr w:type="spellEnd"/>
      <w:r w:rsidRPr="00480516">
        <w:rPr>
          <w:b/>
          <w:highlight w:val="green"/>
          <w:u w:val="single"/>
        </w:rPr>
        <w:t xml:space="preserve"> was 0.31443 µg/cm</w:t>
      </w:r>
      <w:r w:rsidRPr="00480516">
        <w:rPr>
          <w:b/>
          <w:highlight w:val="green"/>
          <w:u w:val="single"/>
          <w:vertAlign w:val="superscript"/>
        </w:rPr>
        <w:t>2</w:t>
      </w:r>
      <w:r w:rsidRPr="00480516">
        <w:rPr>
          <w:b/>
          <w:highlight w:val="green"/>
          <w:u w:val="single"/>
        </w:rPr>
        <w:t xml:space="preserve"> kg as/ha, 0 days after application 2 (0 DAA2).</w:t>
      </w:r>
    </w:p>
    <w:p w14:paraId="1C5452C0" w14:textId="425AE3E2" w:rsidR="008C3596" w:rsidRDefault="008C3596" w:rsidP="007742D6">
      <w:pPr>
        <w:pStyle w:val="RepStandard"/>
      </w:pPr>
    </w:p>
    <w:p w14:paraId="4E175603" w14:textId="32E8C193" w:rsidR="008C3596" w:rsidRPr="008C3596" w:rsidRDefault="008C3596" w:rsidP="008C3596">
      <w:pPr>
        <w:pStyle w:val="RepLabel"/>
        <w:spacing w:before="240"/>
        <w:rPr>
          <w:highlight w:val="green"/>
        </w:rPr>
      </w:pPr>
      <w:r w:rsidRPr="008C3596">
        <w:rPr>
          <w:highlight w:val="green"/>
        </w:rPr>
        <w:lastRenderedPageBreak/>
        <w:t>Table </w:t>
      </w:r>
      <w:r w:rsidRPr="008C3596">
        <w:rPr>
          <w:highlight w:val="green"/>
        </w:rPr>
        <w:fldChar w:fldCharType="begin"/>
      </w:r>
      <w:r w:rsidRPr="008C3596">
        <w:rPr>
          <w:highlight w:val="green"/>
        </w:rPr>
        <w:instrText xml:space="preserve"> STYLEREF 2 \s </w:instrText>
      </w:r>
      <w:r w:rsidRPr="008C3596">
        <w:rPr>
          <w:highlight w:val="green"/>
        </w:rPr>
        <w:fldChar w:fldCharType="separate"/>
      </w:r>
      <w:r w:rsidRPr="008C3596">
        <w:rPr>
          <w:noProof/>
          <w:highlight w:val="green"/>
        </w:rPr>
        <w:t>6.6</w:t>
      </w:r>
      <w:r w:rsidRPr="008C3596">
        <w:rPr>
          <w:highlight w:val="green"/>
        </w:rPr>
        <w:fldChar w:fldCharType="end"/>
      </w:r>
      <w:r w:rsidRPr="008C3596">
        <w:rPr>
          <w:highlight w:val="green"/>
        </w:rPr>
        <w:noBreakHyphen/>
      </w:r>
      <w:r w:rsidRPr="008C3596">
        <w:rPr>
          <w:highlight w:val="green"/>
        </w:rPr>
        <w:fldChar w:fldCharType="begin"/>
      </w:r>
      <w:r w:rsidRPr="008C3596">
        <w:rPr>
          <w:highlight w:val="green"/>
        </w:rPr>
        <w:instrText xml:space="preserve"> SEQ Table \* ARABIC \s 2 </w:instrText>
      </w:r>
      <w:r w:rsidRPr="008C3596">
        <w:rPr>
          <w:highlight w:val="green"/>
        </w:rPr>
        <w:fldChar w:fldCharType="separate"/>
      </w:r>
      <w:r w:rsidRPr="008C3596">
        <w:rPr>
          <w:noProof/>
          <w:highlight w:val="green"/>
        </w:rPr>
        <w:t>6</w:t>
      </w:r>
      <w:r w:rsidRPr="008C3596">
        <w:rPr>
          <w:highlight w:val="green"/>
        </w:rPr>
        <w:fldChar w:fldCharType="end"/>
      </w:r>
      <w:r w:rsidRPr="008C3596">
        <w:rPr>
          <w:highlight w:val="green"/>
        </w:rPr>
        <w:t>:</w:t>
      </w:r>
      <w:r w:rsidRPr="008C3596">
        <w:rPr>
          <w:highlight w:val="green"/>
        </w:rPr>
        <w:tab/>
        <w:t>Estimated worker exposure (longer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9"/>
        <w:gridCol w:w="2116"/>
        <w:gridCol w:w="1494"/>
        <w:gridCol w:w="1417"/>
        <w:gridCol w:w="1417"/>
        <w:gridCol w:w="1415"/>
      </w:tblGrid>
      <w:tr w:rsidR="008C3596" w:rsidRPr="008C3596" w14:paraId="335CC2FE" w14:textId="77777777" w:rsidTr="000E5E81">
        <w:tc>
          <w:tcPr>
            <w:tcW w:w="796" w:type="pct"/>
            <w:vAlign w:val="center"/>
          </w:tcPr>
          <w:p w14:paraId="704B97BD" w14:textId="77777777" w:rsidR="008C3596" w:rsidRPr="008C3596" w:rsidRDefault="008C3596" w:rsidP="000E5E81">
            <w:pPr>
              <w:pStyle w:val="RepTableHeader"/>
              <w:jc w:val="center"/>
              <w:rPr>
                <w:highlight w:val="green"/>
                <w:lang w:val="en-GB"/>
              </w:rPr>
            </w:pPr>
          </w:p>
        </w:tc>
        <w:tc>
          <w:tcPr>
            <w:tcW w:w="1132" w:type="pct"/>
            <w:vAlign w:val="center"/>
          </w:tcPr>
          <w:p w14:paraId="1F092805" w14:textId="77777777" w:rsidR="008C3596" w:rsidRPr="008C3596" w:rsidRDefault="008C3596" w:rsidP="000E5E81">
            <w:pPr>
              <w:pStyle w:val="RepTableHeader"/>
              <w:jc w:val="center"/>
              <w:rPr>
                <w:highlight w:val="green"/>
                <w:lang w:val="en-GB"/>
              </w:rPr>
            </w:pPr>
          </w:p>
        </w:tc>
        <w:tc>
          <w:tcPr>
            <w:tcW w:w="1557" w:type="pct"/>
            <w:gridSpan w:val="2"/>
            <w:vAlign w:val="center"/>
          </w:tcPr>
          <w:p w14:paraId="3D51131F" w14:textId="77777777" w:rsidR="008C3596" w:rsidRPr="008C3596" w:rsidRDefault="008C3596" w:rsidP="000E5E81">
            <w:pPr>
              <w:pStyle w:val="RepTableHeader"/>
              <w:jc w:val="center"/>
              <w:rPr>
                <w:highlight w:val="green"/>
                <w:lang w:val="en-GB"/>
              </w:rPr>
            </w:pPr>
            <w:proofErr w:type="spellStart"/>
            <w:r w:rsidRPr="008C3596">
              <w:rPr>
                <w:highlight w:val="green"/>
                <w:lang w:val="en-GB"/>
              </w:rPr>
              <w:t>Prothioconazole</w:t>
            </w:r>
            <w:proofErr w:type="spellEnd"/>
          </w:p>
        </w:tc>
        <w:tc>
          <w:tcPr>
            <w:tcW w:w="1515" w:type="pct"/>
            <w:gridSpan w:val="2"/>
          </w:tcPr>
          <w:p w14:paraId="6A5754CA" w14:textId="77777777" w:rsidR="008C3596" w:rsidRPr="008C3596" w:rsidRDefault="008C3596" w:rsidP="000E5E81">
            <w:pPr>
              <w:pStyle w:val="RepTableHeader"/>
              <w:jc w:val="center"/>
              <w:rPr>
                <w:highlight w:val="green"/>
                <w:lang w:val="en-GB"/>
              </w:rPr>
            </w:pPr>
            <w:r w:rsidRPr="008C3596">
              <w:rPr>
                <w:highlight w:val="green"/>
                <w:lang w:val="en-GB"/>
              </w:rPr>
              <w:t>Prothioconazole-desthio</w:t>
            </w:r>
          </w:p>
        </w:tc>
      </w:tr>
      <w:tr w:rsidR="008C3596" w:rsidRPr="008C3596" w14:paraId="365E8F7A" w14:textId="77777777" w:rsidTr="000E5E81">
        <w:tc>
          <w:tcPr>
            <w:tcW w:w="796" w:type="pct"/>
          </w:tcPr>
          <w:p w14:paraId="08B15C8C" w14:textId="77777777" w:rsidR="008C3596" w:rsidRPr="008C3596" w:rsidRDefault="008C3596" w:rsidP="000E5E81">
            <w:pPr>
              <w:pStyle w:val="RepTableHeader"/>
              <w:rPr>
                <w:highlight w:val="green"/>
                <w:lang w:val="en-GB"/>
              </w:rPr>
            </w:pPr>
            <w:r w:rsidRPr="008C3596">
              <w:rPr>
                <w:highlight w:val="green"/>
                <w:lang w:val="en-GB"/>
              </w:rPr>
              <w:t>Model data</w:t>
            </w:r>
          </w:p>
        </w:tc>
        <w:tc>
          <w:tcPr>
            <w:tcW w:w="1132" w:type="pct"/>
          </w:tcPr>
          <w:p w14:paraId="17382B46" w14:textId="77777777" w:rsidR="008C3596" w:rsidRPr="008C3596" w:rsidRDefault="008C3596" w:rsidP="000E5E81">
            <w:pPr>
              <w:pStyle w:val="RepTableHeader"/>
              <w:rPr>
                <w:highlight w:val="green"/>
                <w:lang w:val="en-GB"/>
              </w:rPr>
            </w:pPr>
            <w:r w:rsidRPr="008C3596">
              <w:rPr>
                <w:highlight w:val="green"/>
                <w:lang w:val="en-GB"/>
              </w:rPr>
              <w:t>Level of PPE</w:t>
            </w:r>
          </w:p>
        </w:tc>
        <w:tc>
          <w:tcPr>
            <w:tcW w:w="799" w:type="pct"/>
          </w:tcPr>
          <w:p w14:paraId="60E0C9AF" w14:textId="77777777" w:rsidR="008C3596" w:rsidRPr="008C3596" w:rsidRDefault="008C3596" w:rsidP="000E5E81">
            <w:pPr>
              <w:pStyle w:val="RepTableHeader"/>
              <w:jc w:val="center"/>
              <w:rPr>
                <w:highlight w:val="green"/>
                <w:lang w:val="en-GB"/>
              </w:rPr>
            </w:pPr>
            <w:r w:rsidRPr="008C3596">
              <w:rPr>
                <w:highlight w:val="green"/>
                <w:lang w:val="en-GB"/>
              </w:rPr>
              <w:t xml:space="preserve">Total absorbed dose (mg/kg </w:t>
            </w:r>
            <w:proofErr w:type="spellStart"/>
            <w:r w:rsidRPr="008C3596">
              <w:rPr>
                <w:highlight w:val="green"/>
                <w:lang w:val="en-GB"/>
              </w:rPr>
              <w:t>bw</w:t>
            </w:r>
            <w:proofErr w:type="spellEnd"/>
            <w:r w:rsidRPr="008C3596">
              <w:rPr>
                <w:highlight w:val="green"/>
                <w:lang w:val="en-GB"/>
              </w:rPr>
              <w:t>/day)</w:t>
            </w:r>
          </w:p>
        </w:tc>
        <w:tc>
          <w:tcPr>
            <w:tcW w:w="758" w:type="pct"/>
          </w:tcPr>
          <w:p w14:paraId="2AA633B0" w14:textId="77777777" w:rsidR="008C3596" w:rsidRPr="008C3596" w:rsidRDefault="008C3596" w:rsidP="000E5E81">
            <w:pPr>
              <w:pStyle w:val="RepTableHeader"/>
              <w:jc w:val="center"/>
              <w:rPr>
                <w:highlight w:val="green"/>
                <w:lang w:val="en-GB"/>
              </w:rPr>
            </w:pPr>
            <w:r w:rsidRPr="008C3596">
              <w:rPr>
                <w:highlight w:val="green"/>
                <w:lang w:val="en-GB"/>
              </w:rPr>
              <w:t>% of systemic AOEL</w:t>
            </w:r>
          </w:p>
        </w:tc>
        <w:tc>
          <w:tcPr>
            <w:tcW w:w="758" w:type="pct"/>
          </w:tcPr>
          <w:p w14:paraId="4519BD1B" w14:textId="77777777" w:rsidR="008C3596" w:rsidRPr="008C3596" w:rsidRDefault="008C3596" w:rsidP="000E5E81">
            <w:pPr>
              <w:pStyle w:val="RepTableHeader"/>
              <w:jc w:val="center"/>
              <w:rPr>
                <w:highlight w:val="green"/>
                <w:lang w:val="en-GB"/>
              </w:rPr>
            </w:pPr>
            <w:r w:rsidRPr="008C3596">
              <w:rPr>
                <w:highlight w:val="green"/>
                <w:lang w:val="en-GB"/>
              </w:rPr>
              <w:t xml:space="preserve">Total absorbed dose (mg/kg </w:t>
            </w:r>
            <w:proofErr w:type="spellStart"/>
            <w:r w:rsidRPr="008C3596">
              <w:rPr>
                <w:highlight w:val="green"/>
                <w:lang w:val="en-GB"/>
              </w:rPr>
              <w:t>bw</w:t>
            </w:r>
            <w:proofErr w:type="spellEnd"/>
            <w:r w:rsidRPr="008C3596">
              <w:rPr>
                <w:highlight w:val="green"/>
                <w:lang w:val="en-GB"/>
              </w:rPr>
              <w:t>/day)</w:t>
            </w:r>
          </w:p>
        </w:tc>
        <w:tc>
          <w:tcPr>
            <w:tcW w:w="757" w:type="pct"/>
          </w:tcPr>
          <w:p w14:paraId="07788A4E" w14:textId="77777777" w:rsidR="008C3596" w:rsidRPr="008C3596" w:rsidRDefault="008C3596" w:rsidP="000E5E81">
            <w:pPr>
              <w:pStyle w:val="RepTableHeader"/>
              <w:jc w:val="center"/>
              <w:rPr>
                <w:highlight w:val="green"/>
                <w:lang w:val="en-GB"/>
              </w:rPr>
            </w:pPr>
            <w:r w:rsidRPr="008C3596">
              <w:rPr>
                <w:highlight w:val="green"/>
                <w:lang w:val="en-GB"/>
              </w:rPr>
              <w:t>% of systemic AOEL</w:t>
            </w:r>
          </w:p>
        </w:tc>
      </w:tr>
      <w:tr w:rsidR="008C3596" w:rsidRPr="008C3596" w14:paraId="46CC76F1" w14:textId="77777777" w:rsidTr="000E5E81">
        <w:tc>
          <w:tcPr>
            <w:tcW w:w="5000" w:type="pct"/>
            <w:gridSpan w:val="6"/>
          </w:tcPr>
          <w:p w14:paraId="64B31D8D" w14:textId="77777777" w:rsidR="008C3596" w:rsidRPr="008C3596" w:rsidRDefault="008C3596" w:rsidP="000E5E81">
            <w:pPr>
              <w:pStyle w:val="RepTable"/>
              <w:keepNext/>
              <w:rPr>
                <w:szCs w:val="20"/>
                <w:highlight w:val="green"/>
              </w:rPr>
            </w:pPr>
            <w:r w:rsidRPr="008C3596">
              <w:rPr>
                <w:szCs w:val="20"/>
                <w:highlight w:val="green"/>
              </w:rPr>
              <w:t>Inspection, irrigation</w:t>
            </w:r>
          </w:p>
          <w:p w14:paraId="46818915" w14:textId="77777777" w:rsidR="008C3596" w:rsidRPr="008C3596" w:rsidRDefault="008C3596" w:rsidP="000E5E81">
            <w:pPr>
              <w:pStyle w:val="RepTable"/>
              <w:keepNext/>
              <w:rPr>
                <w:szCs w:val="20"/>
                <w:highlight w:val="green"/>
              </w:rPr>
            </w:pPr>
            <w:r w:rsidRPr="008C3596">
              <w:rPr>
                <w:szCs w:val="20"/>
                <w:highlight w:val="green"/>
              </w:rPr>
              <w:t xml:space="preserve">Outdoor </w:t>
            </w:r>
          </w:p>
          <w:p w14:paraId="7274C2D1" w14:textId="77777777" w:rsidR="008C3596" w:rsidRPr="008C3596" w:rsidRDefault="008C3596" w:rsidP="000E5E81">
            <w:pPr>
              <w:pStyle w:val="RepTable"/>
              <w:keepNext/>
              <w:rPr>
                <w:szCs w:val="20"/>
                <w:highlight w:val="green"/>
              </w:rPr>
            </w:pPr>
            <w:r w:rsidRPr="008C3596">
              <w:rPr>
                <w:szCs w:val="20"/>
                <w:highlight w:val="green"/>
              </w:rPr>
              <w:t>Work rate: 2 hours/day,</w:t>
            </w:r>
          </w:p>
          <w:p w14:paraId="0462C41D" w14:textId="77777777" w:rsidR="008C3596" w:rsidRPr="008C3596" w:rsidRDefault="008C3596" w:rsidP="000E5E81">
            <w:pPr>
              <w:pStyle w:val="RepTable"/>
              <w:keepNext/>
              <w:rPr>
                <w:szCs w:val="20"/>
                <w:highlight w:val="green"/>
              </w:rPr>
            </w:pPr>
            <w:r w:rsidRPr="008C3596">
              <w:rPr>
                <w:szCs w:val="20"/>
                <w:highlight w:val="green"/>
              </w:rPr>
              <w:t>DT</w:t>
            </w:r>
            <w:r w:rsidRPr="008C3596">
              <w:rPr>
                <w:szCs w:val="20"/>
                <w:highlight w:val="green"/>
                <w:vertAlign w:val="subscript"/>
              </w:rPr>
              <w:t>50</w:t>
            </w:r>
            <w:r w:rsidRPr="008C3596">
              <w:rPr>
                <w:szCs w:val="20"/>
                <w:highlight w:val="green"/>
              </w:rPr>
              <w:t>: 30 days</w:t>
            </w:r>
          </w:p>
          <w:p w14:paraId="5C0A4D7F" w14:textId="77777777" w:rsidR="008C3596" w:rsidRPr="008C3596" w:rsidRDefault="008C3596" w:rsidP="000E5E81">
            <w:pPr>
              <w:pStyle w:val="RepTable"/>
              <w:keepNext/>
              <w:rPr>
                <w:szCs w:val="20"/>
                <w:highlight w:val="green"/>
              </w:rPr>
            </w:pPr>
            <w:r w:rsidRPr="008C3596">
              <w:rPr>
                <w:szCs w:val="20"/>
                <w:highlight w:val="green"/>
              </w:rPr>
              <w:t>DFR: 3 µg/cm</w:t>
            </w:r>
            <w:r w:rsidRPr="008C3596">
              <w:rPr>
                <w:szCs w:val="20"/>
                <w:highlight w:val="green"/>
                <w:vertAlign w:val="superscript"/>
              </w:rPr>
              <w:t>2</w:t>
            </w:r>
            <w:r w:rsidRPr="008C3596">
              <w:rPr>
                <w:szCs w:val="20"/>
                <w:highlight w:val="green"/>
              </w:rPr>
              <w:t>/kg a.s./ha (Prothioconazole)</w:t>
            </w:r>
          </w:p>
          <w:p w14:paraId="124BED7C" w14:textId="77777777" w:rsidR="008C3596" w:rsidRPr="008C3596" w:rsidRDefault="008C3596" w:rsidP="000E5E81">
            <w:pPr>
              <w:pStyle w:val="RepTable"/>
              <w:keepNext/>
              <w:rPr>
                <w:szCs w:val="20"/>
                <w:highlight w:val="green"/>
                <w:lang w:val="es-ES"/>
              </w:rPr>
            </w:pPr>
            <w:r w:rsidRPr="008C3596">
              <w:rPr>
                <w:szCs w:val="20"/>
                <w:highlight w:val="green"/>
                <w:lang w:val="es-ES"/>
              </w:rPr>
              <w:t>DFR: 0.1207 µg/cm</w:t>
            </w:r>
            <w:r w:rsidRPr="008C3596">
              <w:rPr>
                <w:szCs w:val="20"/>
                <w:highlight w:val="green"/>
                <w:vertAlign w:val="superscript"/>
                <w:lang w:val="es-ES"/>
              </w:rPr>
              <w:t>2</w:t>
            </w:r>
            <w:r w:rsidRPr="008C3596">
              <w:rPr>
                <w:szCs w:val="20"/>
                <w:highlight w:val="green"/>
                <w:lang w:val="es-ES"/>
              </w:rPr>
              <w:t>/kg a.s./ha (Prothioconazole-desthio)</w:t>
            </w:r>
          </w:p>
          <w:p w14:paraId="05E27A8D" w14:textId="77777777" w:rsidR="008C3596" w:rsidRPr="008C3596" w:rsidRDefault="008C3596" w:rsidP="000E5E81">
            <w:pPr>
              <w:pStyle w:val="RepTable"/>
              <w:keepNext/>
              <w:rPr>
                <w:szCs w:val="20"/>
                <w:highlight w:val="green"/>
              </w:rPr>
            </w:pPr>
            <w:r w:rsidRPr="008C3596">
              <w:rPr>
                <w:szCs w:val="20"/>
                <w:highlight w:val="green"/>
              </w:rPr>
              <w:t>Interval between treatments: 14 days</w:t>
            </w:r>
          </w:p>
          <w:p w14:paraId="5C843828" w14:textId="77777777" w:rsidR="008C3596" w:rsidRPr="008C3596" w:rsidRDefault="008C3596" w:rsidP="000E5E81">
            <w:pPr>
              <w:pStyle w:val="RepTable"/>
              <w:keepNext/>
              <w:jc w:val="center"/>
              <w:rPr>
                <w:szCs w:val="20"/>
                <w:highlight w:val="green"/>
              </w:rPr>
            </w:pPr>
          </w:p>
          <w:p w14:paraId="576B3491" w14:textId="77777777" w:rsidR="008C3596" w:rsidRPr="008C3596" w:rsidRDefault="008C3596" w:rsidP="000E5E81">
            <w:pPr>
              <w:pStyle w:val="RepTable"/>
              <w:keepNext/>
              <w:rPr>
                <w:szCs w:val="20"/>
                <w:highlight w:val="green"/>
              </w:rPr>
            </w:pPr>
            <w:r w:rsidRPr="008C3596">
              <w:rPr>
                <w:i/>
                <w:szCs w:val="20"/>
                <w:highlight w:val="green"/>
              </w:rPr>
              <w:t>Oilseed rape are also covered by this assessment.</w:t>
            </w:r>
          </w:p>
        </w:tc>
      </w:tr>
      <w:tr w:rsidR="008C3596" w:rsidRPr="00FD1C4D" w14:paraId="590E23B7" w14:textId="77777777" w:rsidTr="000E5E81">
        <w:tc>
          <w:tcPr>
            <w:tcW w:w="1928" w:type="pct"/>
            <w:gridSpan w:val="2"/>
          </w:tcPr>
          <w:p w14:paraId="2CFBD458" w14:textId="77777777" w:rsidR="008C3596" w:rsidRPr="008C3596" w:rsidRDefault="008C3596" w:rsidP="000E5E81">
            <w:pPr>
              <w:pStyle w:val="RepTable"/>
              <w:keepNext/>
              <w:rPr>
                <w:szCs w:val="20"/>
                <w:highlight w:val="green"/>
                <w:lang w:val="en-US"/>
              </w:rPr>
            </w:pPr>
            <w:r w:rsidRPr="008C3596">
              <w:rPr>
                <w:szCs w:val="20"/>
                <w:highlight w:val="green"/>
              </w:rPr>
              <w:t>Number of applications and application rate</w:t>
            </w:r>
          </w:p>
        </w:tc>
        <w:tc>
          <w:tcPr>
            <w:tcW w:w="1557" w:type="pct"/>
            <w:gridSpan w:val="2"/>
          </w:tcPr>
          <w:p w14:paraId="540DF0CF" w14:textId="359F5F72" w:rsidR="008C3596" w:rsidRPr="008C3596" w:rsidRDefault="008C3596" w:rsidP="000E5E81">
            <w:pPr>
              <w:pStyle w:val="RepTable"/>
              <w:keepNext/>
              <w:rPr>
                <w:szCs w:val="20"/>
                <w:highlight w:val="green"/>
              </w:rPr>
            </w:pPr>
            <w:r w:rsidRPr="008C3596">
              <w:rPr>
                <w:szCs w:val="20"/>
                <w:highlight w:val="green"/>
              </w:rPr>
              <w:t>3</w:t>
            </w:r>
            <w:r w:rsidR="00F17BA6">
              <w:rPr>
                <w:szCs w:val="20"/>
                <w:highlight w:val="green"/>
              </w:rPr>
              <w:t xml:space="preserve"> </w:t>
            </w:r>
            <w:r w:rsidRPr="008C3596">
              <w:rPr>
                <w:szCs w:val="20"/>
                <w:highlight w:val="green"/>
              </w:rPr>
              <w:t>x</w:t>
            </w:r>
            <w:r w:rsidR="00F17BA6">
              <w:rPr>
                <w:szCs w:val="20"/>
                <w:highlight w:val="green"/>
              </w:rPr>
              <w:t xml:space="preserve"> </w:t>
            </w:r>
            <w:r w:rsidRPr="008C3596">
              <w:rPr>
                <w:szCs w:val="20"/>
                <w:highlight w:val="green"/>
              </w:rPr>
              <w:t>0.2 kg a.s./ha</w:t>
            </w:r>
          </w:p>
        </w:tc>
        <w:tc>
          <w:tcPr>
            <w:tcW w:w="1515" w:type="pct"/>
            <w:gridSpan w:val="2"/>
          </w:tcPr>
          <w:p w14:paraId="35DC21EC" w14:textId="14548D71" w:rsidR="008C3596" w:rsidRPr="008C3596" w:rsidRDefault="008C3596" w:rsidP="000E5E81">
            <w:pPr>
              <w:pStyle w:val="RepTable"/>
              <w:keepNext/>
              <w:rPr>
                <w:szCs w:val="20"/>
                <w:highlight w:val="green"/>
                <w:lang w:val="es-ES"/>
              </w:rPr>
            </w:pPr>
            <w:r w:rsidRPr="008C3596">
              <w:rPr>
                <w:szCs w:val="20"/>
                <w:highlight w:val="green"/>
                <w:lang w:val="es-ES"/>
              </w:rPr>
              <w:t>3 x 0.1814 kg a.s./ha (100% conversion)</w:t>
            </w:r>
          </w:p>
        </w:tc>
      </w:tr>
      <w:tr w:rsidR="00844FE6" w:rsidRPr="008C3596" w14:paraId="50C3DA4A" w14:textId="77777777" w:rsidTr="000E5E81">
        <w:tc>
          <w:tcPr>
            <w:tcW w:w="796" w:type="pct"/>
            <w:vMerge w:val="restart"/>
          </w:tcPr>
          <w:p w14:paraId="0E7CFA2D" w14:textId="77777777" w:rsidR="00844FE6" w:rsidRPr="008C3596" w:rsidRDefault="00844FE6" w:rsidP="00844FE6">
            <w:pPr>
              <w:pStyle w:val="RepTable"/>
              <w:keepNext/>
              <w:rPr>
                <w:szCs w:val="20"/>
                <w:highlight w:val="green"/>
              </w:rPr>
            </w:pPr>
            <w:r w:rsidRPr="008C3596">
              <w:rPr>
                <w:szCs w:val="20"/>
                <w:highlight w:val="green"/>
              </w:rPr>
              <w:t>Body weight: 60 kg</w:t>
            </w:r>
          </w:p>
          <w:p w14:paraId="6B9649E4" w14:textId="77777777" w:rsidR="00844FE6" w:rsidRPr="008C3596" w:rsidRDefault="00844FE6" w:rsidP="00844FE6">
            <w:pPr>
              <w:pStyle w:val="RepTable"/>
              <w:keepNext/>
              <w:rPr>
                <w:szCs w:val="20"/>
                <w:highlight w:val="green"/>
              </w:rPr>
            </w:pPr>
          </w:p>
        </w:tc>
        <w:tc>
          <w:tcPr>
            <w:tcW w:w="1132" w:type="pct"/>
          </w:tcPr>
          <w:p w14:paraId="7F9D9CD8" w14:textId="77777777" w:rsidR="00844FE6" w:rsidRPr="008C3596" w:rsidRDefault="00844FE6" w:rsidP="00844FE6">
            <w:pPr>
              <w:pStyle w:val="RepTable"/>
              <w:keepNext/>
              <w:rPr>
                <w:szCs w:val="20"/>
                <w:highlight w:val="green"/>
              </w:rPr>
            </w:pPr>
            <w:r w:rsidRPr="008C3596">
              <w:rPr>
                <w:szCs w:val="20"/>
                <w:highlight w:val="green"/>
              </w:rPr>
              <w:t>Potential</w:t>
            </w:r>
          </w:p>
          <w:p w14:paraId="5C9715C2" w14:textId="77777777" w:rsidR="00844FE6" w:rsidRPr="008C3596" w:rsidRDefault="00844FE6" w:rsidP="00844FE6">
            <w:pPr>
              <w:pStyle w:val="RepTable"/>
              <w:keepNext/>
              <w:rPr>
                <w:szCs w:val="20"/>
                <w:highlight w:val="green"/>
              </w:rPr>
            </w:pPr>
            <w:r w:rsidRPr="008C3596">
              <w:rPr>
                <w:szCs w:val="20"/>
                <w:highlight w:val="green"/>
              </w:rPr>
              <w:t>TC: 12500 cm</w:t>
            </w:r>
            <w:r w:rsidRPr="008C3596">
              <w:rPr>
                <w:szCs w:val="20"/>
                <w:highlight w:val="green"/>
                <w:vertAlign w:val="superscript"/>
              </w:rPr>
              <w:t>2</w:t>
            </w:r>
            <w:r w:rsidRPr="008C3596">
              <w:rPr>
                <w:szCs w:val="20"/>
                <w:highlight w:val="green"/>
              </w:rPr>
              <w:t xml:space="preserve">/person/h </w:t>
            </w:r>
          </w:p>
        </w:tc>
        <w:tc>
          <w:tcPr>
            <w:tcW w:w="799" w:type="pct"/>
            <w:vAlign w:val="center"/>
          </w:tcPr>
          <w:p w14:paraId="5F9D892B" w14:textId="77777777" w:rsidR="00844FE6" w:rsidRPr="00393695" w:rsidRDefault="00844FE6" w:rsidP="00844FE6">
            <w:pPr>
              <w:pStyle w:val="RepTable"/>
              <w:keepNext/>
              <w:jc w:val="center"/>
              <w:rPr>
                <w:rFonts w:eastAsia="SimSun"/>
                <w:szCs w:val="20"/>
                <w:highlight w:val="cyan"/>
              </w:rPr>
            </w:pPr>
            <w:r w:rsidRPr="00393695">
              <w:rPr>
                <w:rFonts w:eastAsia="SimSun"/>
                <w:szCs w:val="20"/>
                <w:highlight w:val="cyan"/>
              </w:rPr>
              <w:t>0.4</w:t>
            </w:r>
          </w:p>
          <w:p w14:paraId="2B2AA718" w14:textId="39A4194D" w:rsidR="00844FE6" w:rsidRPr="008C3596" w:rsidRDefault="00844FE6" w:rsidP="00844FE6">
            <w:pPr>
              <w:pStyle w:val="RepTable"/>
              <w:keepNext/>
              <w:jc w:val="center"/>
              <w:rPr>
                <w:rFonts w:eastAsia="SimSun"/>
                <w:szCs w:val="20"/>
                <w:highlight w:val="green"/>
              </w:rPr>
            </w:pPr>
            <w:r w:rsidRPr="00393695">
              <w:rPr>
                <w:rFonts w:eastAsia="SimSun"/>
                <w:strike/>
                <w:szCs w:val="20"/>
                <w:highlight w:val="cyan"/>
              </w:rPr>
              <w:t>0.3933</w:t>
            </w:r>
          </w:p>
        </w:tc>
        <w:tc>
          <w:tcPr>
            <w:tcW w:w="758" w:type="pct"/>
            <w:vAlign w:val="center"/>
          </w:tcPr>
          <w:p w14:paraId="224B669F" w14:textId="77777777" w:rsidR="00844FE6" w:rsidRPr="00393695" w:rsidRDefault="00844FE6" w:rsidP="00844FE6">
            <w:pPr>
              <w:pStyle w:val="RepTable"/>
              <w:keepNext/>
              <w:jc w:val="center"/>
              <w:rPr>
                <w:rFonts w:eastAsia="SimSun"/>
                <w:szCs w:val="20"/>
                <w:highlight w:val="cyan"/>
                <w:lang w:eastAsia="en-US"/>
              </w:rPr>
            </w:pPr>
            <w:r w:rsidRPr="00393695">
              <w:rPr>
                <w:rFonts w:eastAsia="SimSun"/>
                <w:szCs w:val="20"/>
                <w:highlight w:val="cyan"/>
                <w:lang w:eastAsia="en-US"/>
              </w:rPr>
              <w:t>197</w:t>
            </w:r>
          </w:p>
          <w:p w14:paraId="1E59019D" w14:textId="41ACB5D5" w:rsidR="00844FE6" w:rsidRPr="008C3596" w:rsidRDefault="00844FE6" w:rsidP="00844FE6">
            <w:pPr>
              <w:pStyle w:val="RepTable"/>
              <w:keepNext/>
              <w:jc w:val="center"/>
              <w:rPr>
                <w:rFonts w:eastAsia="SimSun"/>
                <w:szCs w:val="20"/>
                <w:highlight w:val="green"/>
                <w:lang w:eastAsia="en-US"/>
              </w:rPr>
            </w:pPr>
            <w:r w:rsidRPr="00393695">
              <w:rPr>
                <w:rFonts w:eastAsia="SimSun"/>
                <w:strike/>
                <w:szCs w:val="20"/>
                <w:highlight w:val="cyan"/>
                <w:lang w:eastAsia="en-US"/>
              </w:rPr>
              <w:t>196.64</w:t>
            </w:r>
          </w:p>
        </w:tc>
        <w:tc>
          <w:tcPr>
            <w:tcW w:w="758" w:type="pct"/>
            <w:vAlign w:val="center"/>
          </w:tcPr>
          <w:p w14:paraId="7FB5875A" w14:textId="4364FE66" w:rsidR="00844FE6" w:rsidRPr="00F717C7" w:rsidRDefault="00844FE6" w:rsidP="00844FE6">
            <w:pPr>
              <w:pStyle w:val="RepTable"/>
              <w:keepNext/>
              <w:jc w:val="center"/>
              <w:rPr>
                <w:rFonts w:eastAsia="SimSun"/>
                <w:szCs w:val="20"/>
                <w:highlight w:val="cyan"/>
              </w:rPr>
            </w:pPr>
            <w:r w:rsidRPr="00F717C7">
              <w:rPr>
                <w:rFonts w:eastAsia="SimSun"/>
                <w:szCs w:val="20"/>
                <w:highlight w:val="cyan"/>
              </w:rPr>
              <w:t>0.005</w:t>
            </w:r>
          </w:p>
          <w:p w14:paraId="20B80BF0" w14:textId="15EEA826" w:rsidR="00844FE6" w:rsidRPr="00F717C7" w:rsidRDefault="00844FE6" w:rsidP="00844FE6">
            <w:pPr>
              <w:pStyle w:val="RepTable"/>
              <w:keepNext/>
              <w:jc w:val="center"/>
              <w:rPr>
                <w:rFonts w:eastAsia="SimSun"/>
                <w:strike/>
                <w:szCs w:val="20"/>
                <w:highlight w:val="cyan"/>
              </w:rPr>
            </w:pPr>
            <w:r w:rsidRPr="00F717C7">
              <w:rPr>
                <w:rFonts w:eastAsia="SimSun"/>
                <w:strike/>
                <w:szCs w:val="20"/>
                <w:highlight w:val="cyan"/>
              </w:rPr>
              <w:t>0.0051</w:t>
            </w:r>
          </w:p>
        </w:tc>
        <w:tc>
          <w:tcPr>
            <w:tcW w:w="757" w:type="pct"/>
            <w:vAlign w:val="center"/>
          </w:tcPr>
          <w:p w14:paraId="1F6FB1E8" w14:textId="3BE9A735" w:rsidR="00844FE6" w:rsidRPr="00F717C7" w:rsidRDefault="00844FE6" w:rsidP="00844FE6">
            <w:pPr>
              <w:pStyle w:val="RepTable"/>
              <w:keepNext/>
              <w:jc w:val="center"/>
              <w:rPr>
                <w:rFonts w:eastAsia="SimSun"/>
                <w:szCs w:val="20"/>
                <w:highlight w:val="cyan"/>
              </w:rPr>
            </w:pPr>
            <w:r w:rsidRPr="00F717C7">
              <w:rPr>
                <w:rFonts w:eastAsia="SimSun"/>
                <w:szCs w:val="20"/>
                <w:highlight w:val="cyan"/>
              </w:rPr>
              <w:t>51</w:t>
            </w:r>
          </w:p>
          <w:p w14:paraId="7B002CCE" w14:textId="1480775C" w:rsidR="00844FE6" w:rsidRPr="00F717C7" w:rsidRDefault="00844FE6" w:rsidP="00844FE6">
            <w:pPr>
              <w:pStyle w:val="RepTable"/>
              <w:keepNext/>
              <w:jc w:val="center"/>
              <w:rPr>
                <w:rFonts w:eastAsia="SimSun"/>
                <w:strike/>
                <w:szCs w:val="20"/>
                <w:highlight w:val="cyan"/>
              </w:rPr>
            </w:pPr>
            <w:r w:rsidRPr="00F717C7">
              <w:rPr>
                <w:rFonts w:eastAsia="SimSun"/>
                <w:strike/>
                <w:szCs w:val="20"/>
                <w:highlight w:val="cyan"/>
              </w:rPr>
              <w:t>51.25</w:t>
            </w:r>
          </w:p>
        </w:tc>
      </w:tr>
      <w:tr w:rsidR="00844FE6" w:rsidRPr="008C3596" w14:paraId="3C4DC9B9" w14:textId="77777777" w:rsidTr="000E5E81">
        <w:tc>
          <w:tcPr>
            <w:tcW w:w="796" w:type="pct"/>
            <w:vMerge/>
          </w:tcPr>
          <w:p w14:paraId="049A21AD" w14:textId="77777777" w:rsidR="00844FE6" w:rsidRPr="008C3596" w:rsidRDefault="00844FE6" w:rsidP="00844FE6">
            <w:pPr>
              <w:pStyle w:val="RepTable"/>
              <w:keepNext/>
              <w:jc w:val="center"/>
              <w:rPr>
                <w:szCs w:val="20"/>
                <w:highlight w:val="green"/>
              </w:rPr>
            </w:pPr>
          </w:p>
        </w:tc>
        <w:tc>
          <w:tcPr>
            <w:tcW w:w="1132" w:type="pct"/>
          </w:tcPr>
          <w:p w14:paraId="280AA6B1" w14:textId="77777777" w:rsidR="00844FE6" w:rsidRPr="008C3596" w:rsidRDefault="00844FE6" w:rsidP="00844FE6">
            <w:pPr>
              <w:pStyle w:val="RepTable"/>
              <w:keepNext/>
              <w:rPr>
                <w:szCs w:val="20"/>
                <w:highlight w:val="green"/>
                <w:vertAlign w:val="superscript"/>
              </w:rPr>
            </w:pPr>
            <w:r w:rsidRPr="008C3596">
              <w:rPr>
                <w:szCs w:val="20"/>
                <w:highlight w:val="green"/>
              </w:rPr>
              <w:t>Work wear (arms, body and legs covered)</w:t>
            </w:r>
          </w:p>
          <w:p w14:paraId="3BA99AA9" w14:textId="77777777" w:rsidR="00844FE6" w:rsidRPr="008C3596" w:rsidRDefault="00844FE6" w:rsidP="00844FE6">
            <w:pPr>
              <w:pStyle w:val="RepTable"/>
              <w:keepNext/>
              <w:rPr>
                <w:szCs w:val="20"/>
                <w:highlight w:val="green"/>
                <w:lang w:val="pt-PT"/>
              </w:rPr>
            </w:pPr>
            <w:r w:rsidRPr="008C3596">
              <w:rPr>
                <w:szCs w:val="20"/>
                <w:highlight w:val="green"/>
                <w:lang w:val="pt-PT"/>
              </w:rPr>
              <w:t>TC: 1400 cm</w:t>
            </w:r>
            <w:r w:rsidRPr="008C3596">
              <w:rPr>
                <w:szCs w:val="20"/>
                <w:highlight w:val="green"/>
                <w:vertAlign w:val="superscript"/>
                <w:lang w:val="pt-PT"/>
              </w:rPr>
              <w:t>2</w:t>
            </w:r>
            <w:r w:rsidRPr="008C3596">
              <w:rPr>
                <w:szCs w:val="20"/>
                <w:highlight w:val="green"/>
                <w:lang w:val="pt-PT"/>
              </w:rPr>
              <w:t>/person/h</w:t>
            </w:r>
          </w:p>
        </w:tc>
        <w:tc>
          <w:tcPr>
            <w:tcW w:w="799" w:type="pct"/>
            <w:vAlign w:val="center"/>
          </w:tcPr>
          <w:p w14:paraId="3BACB135" w14:textId="77777777" w:rsidR="00844FE6" w:rsidRPr="007C0F65" w:rsidRDefault="00844FE6" w:rsidP="00844FE6">
            <w:pPr>
              <w:pStyle w:val="RepTable"/>
              <w:keepNext/>
              <w:jc w:val="center"/>
              <w:rPr>
                <w:rFonts w:eastAsia="SimSun"/>
                <w:szCs w:val="20"/>
                <w:highlight w:val="cyan"/>
                <w:lang w:val="pt-PT"/>
              </w:rPr>
            </w:pPr>
            <w:r w:rsidRPr="007C0F65">
              <w:rPr>
                <w:rFonts w:eastAsia="SimSun"/>
                <w:szCs w:val="20"/>
                <w:highlight w:val="cyan"/>
                <w:lang w:val="pt-PT"/>
              </w:rPr>
              <w:t>0.04</w:t>
            </w:r>
          </w:p>
          <w:p w14:paraId="749F0E5F" w14:textId="6B1715FE" w:rsidR="00844FE6" w:rsidRPr="008C3596" w:rsidRDefault="00844FE6" w:rsidP="00844FE6">
            <w:pPr>
              <w:pStyle w:val="RepTable"/>
              <w:keepNext/>
              <w:jc w:val="center"/>
              <w:rPr>
                <w:rFonts w:eastAsia="SimSun"/>
                <w:szCs w:val="20"/>
                <w:highlight w:val="green"/>
                <w:lang w:val="pt-PT"/>
              </w:rPr>
            </w:pPr>
            <w:r w:rsidRPr="007C0F65">
              <w:rPr>
                <w:rFonts w:eastAsia="SimSun"/>
                <w:strike/>
                <w:szCs w:val="20"/>
                <w:highlight w:val="cyan"/>
                <w:lang w:val="pt-PT"/>
              </w:rPr>
              <w:t>0.0440</w:t>
            </w:r>
          </w:p>
        </w:tc>
        <w:tc>
          <w:tcPr>
            <w:tcW w:w="758" w:type="pct"/>
            <w:vAlign w:val="center"/>
          </w:tcPr>
          <w:p w14:paraId="59F49AED" w14:textId="77777777" w:rsidR="00844FE6" w:rsidRPr="00BE76B2" w:rsidRDefault="00844FE6" w:rsidP="00844FE6">
            <w:pPr>
              <w:pStyle w:val="RepTable"/>
              <w:keepNext/>
              <w:jc w:val="center"/>
              <w:rPr>
                <w:rFonts w:eastAsia="SimSun"/>
                <w:szCs w:val="20"/>
                <w:highlight w:val="cyan"/>
                <w:lang w:val="pt-PT" w:eastAsia="en-US"/>
              </w:rPr>
            </w:pPr>
            <w:r w:rsidRPr="00BE76B2">
              <w:rPr>
                <w:rFonts w:eastAsia="SimSun"/>
                <w:szCs w:val="20"/>
                <w:highlight w:val="cyan"/>
                <w:lang w:val="pt-PT" w:eastAsia="en-US"/>
              </w:rPr>
              <w:t>22.1</w:t>
            </w:r>
          </w:p>
          <w:p w14:paraId="14F74F92" w14:textId="17E86E36" w:rsidR="00844FE6" w:rsidRPr="008C3596" w:rsidRDefault="00844FE6" w:rsidP="00844FE6">
            <w:pPr>
              <w:pStyle w:val="RepTable"/>
              <w:keepNext/>
              <w:jc w:val="center"/>
              <w:rPr>
                <w:rFonts w:eastAsia="SimSun"/>
                <w:szCs w:val="20"/>
                <w:highlight w:val="green"/>
                <w:lang w:val="pt-PT" w:eastAsia="en-US"/>
              </w:rPr>
            </w:pPr>
            <w:r w:rsidRPr="007C0F65">
              <w:rPr>
                <w:rFonts w:eastAsia="SimSun"/>
                <w:strike/>
                <w:szCs w:val="20"/>
                <w:highlight w:val="cyan"/>
                <w:lang w:val="pt-PT" w:eastAsia="en-US"/>
              </w:rPr>
              <w:t>22.02</w:t>
            </w:r>
          </w:p>
        </w:tc>
        <w:tc>
          <w:tcPr>
            <w:tcW w:w="758" w:type="pct"/>
            <w:vAlign w:val="center"/>
          </w:tcPr>
          <w:p w14:paraId="16141A06" w14:textId="2265AC40" w:rsidR="00844FE6" w:rsidRPr="00351CD7" w:rsidRDefault="00844FE6" w:rsidP="00844FE6">
            <w:pPr>
              <w:pStyle w:val="RepTable"/>
              <w:keepNext/>
              <w:jc w:val="center"/>
              <w:rPr>
                <w:rFonts w:eastAsia="SimSun"/>
                <w:szCs w:val="20"/>
                <w:highlight w:val="green"/>
              </w:rPr>
            </w:pPr>
            <w:r w:rsidRPr="00351CD7">
              <w:rPr>
                <w:rFonts w:eastAsia="SimSun"/>
                <w:szCs w:val="20"/>
                <w:highlight w:val="green"/>
              </w:rPr>
              <w:t>0.0006</w:t>
            </w:r>
          </w:p>
        </w:tc>
        <w:tc>
          <w:tcPr>
            <w:tcW w:w="757" w:type="pct"/>
            <w:vAlign w:val="center"/>
          </w:tcPr>
          <w:p w14:paraId="07CF71CF" w14:textId="0342836D" w:rsidR="00844FE6" w:rsidRPr="00351CD7" w:rsidRDefault="00844FE6" w:rsidP="00844FE6">
            <w:pPr>
              <w:pStyle w:val="RepTable"/>
              <w:keepNext/>
              <w:jc w:val="center"/>
              <w:rPr>
                <w:rFonts w:eastAsia="SimSun"/>
                <w:szCs w:val="20"/>
                <w:highlight w:val="green"/>
              </w:rPr>
            </w:pPr>
            <w:r w:rsidRPr="00351CD7">
              <w:rPr>
                <w:rFonts w:eastAsia="SimSun"/>
                <w:szCs w:val="20"/>
                <w:highlight w:val="green"/>
              </w:rPr>
              <w:t>5.7</w:t>
            </w:r>
          </w:p>
        </w:tc>
      </w:tr>
      <w:tr w:rsidR="00844FE6" w:rsidRPr="008C3596" w14:paraId="336AE142" w14:textId="77777777" w:rsidTr="000E5E81">
        <w:tc>
          <w:tcPr>
            <w:tcW w:w="796" w:type="pct"/>
            <w:vMerge/>
          </w:tcPr>
          <w:p w14:paraId="37BD1D39" w14:textId="77777777" w:rsidR="00844FE6" w:rsidRPr="008C3596" w:rsidRDefault="00844FE6" w:rsidP="00844FE6">
            <w:pPr>
              <w:pStyle w:val="RepTable"/>
              <w:keepNext/>
              <w:jc w:val="center"/>
              <w:rPr>
                <w:szCs w:val="20"/>
                <w:highlight w:val="green"/>
              </w:rPr>
            </w:pPr>
          </w:p>
        </w:tc>
        <w:tc>
          <w:tcPr>
            <w:tcW w:w="1132" w:type="pct"/>
          </w:tcPr>
          <w:p w14:paraId="0932104A" w14:textId="77777777" w:rsidR="00844FE6" w:rsidRPr="0025121B" w:rsidRDefault="00844FE6" w:rsidP="00844FE6">
            <w:pPr>
              <w:pStyle w:val="RepTable"/>
              <w:keepNext/>
              <w:jc w:val="both"/>
              <w:rPr>
                <w:szCs w:val="20"/>
                <w:highlight w:val="cyan"/>
                <w:vertAlign w:val="superscript"/>
              </w:rPr>
            </w:pPr>
            <w:r w:rsidRPr="0025121B">
              <w:rPr>
                <w:szCs w:val="20"/>
                <w:highlight w:val="cyan"/>
              </w:rPr>
              <w:t>Work wear (arms, body and legs covered) and gloves</w:t>
            </w:r>
          </w:p>
          <w:p w14:paraId="6D16EC58" w14:textId="60A798EF" w:rsidR="00844FE6" w:rsidRPr="008C3596" w:rsidRDefault="00844FE6" w:rsidP="00844FE6">
            <w:pPr>
              <w:pStyle w:val="RepTable"/>
              <w:keepNext/>
              <w:rPr>
                <w:szCs w:val="20"/>
                <w:highlight w:val="green"/>
              </w:rPr>
            </w:pPr>
            <w:r w:rsidRPr="0025121B">
              <w:rPr>
                <w:szCs w:val="20"/>
                <w:highlight w:val="cyan"/>
                <w:lang w:val="it-IT"/>
              </w:rPr>
              <w:t xml:space="preserve">TC: </w:t>
            </w:r>
            <w:r w:rsidRPr="0025121B">
              <w:rPr>
                <w:bCs/>
                <w:szCs w:val="20"/>
                <w:highlight w:val="cyan"/>
                <w:lang w:val="it-IT"/>
              </w:rPr>
              <w:t>1250 cm</w:t>
            </w:r>
            <w:r w:rsidRPr="0025121B">
              <w:rPr>
                <w:bCs/>
                <w:szCs w:val="20"/>
                <w:highlight w:val="cyan"/>
                <w:vertAlign w:val="superscript"/>
                <w:lang w:val="it-IT"/>
              </w:rPr>
              <w:t>2</w:t>
            </w:r>
            <w:r w:rsidRPr="0025121B">
              <w:rPr>
                <w:bCs/>
                <w:szCs w:val="20"/>
                <w:highlight w:val="cyan"/>
                <w:lang w:val="it-IT"/>
              </w:rPr>
              <w:t>/person/h</w:t>
            </w:r>
          </w:p>
        </w:tc>
        <w:tc>
          <w:tcPr>
            <w:tcW w:w="799" w:type="pct"/>
            <w:vAlign w:val="center"/>
          </w:tcPr>
          <w:p w14:paraId="2375E79A" w14:textId="18A2EF8E" w:rsidR="00844FE6" w:rsidRPr="008C3596" w:rsidRDefault="00844FE6" w:rsidP="00844FE6">
            <w:pPr>
              <w:pStyle w:val="RepTable"/>
              <w:keepNext/>
              <w:jc w:val="center"/>
              <w:rPr>
                <w:rFonts w:eastAsia="SimSun"/>
                <w:szCs w:val="20"/>
                <w:highlight w:val="green"/>
                <w:lang w:val="pt-PT"/>
              </w:rPr>
            </w:pPr>
            <w:r>
              <w:rPr>
                <w:rFonts w:eastAsia="SimSun"/>
                <w:szCs w:val="20"/>
                <w:highlight w:val="cyan"/>
                <w:lang w:val="en-US"/>
              </w:rPr>
              <w:t>0.04</w:t>
            </w:r>
          </w:p>
        </w:tc>
        <w:tc>
          <w:tcPr>
            <w:tcW w:w="758" w:type="pct"/>
            <w:vAlign w:val="center"/>
          </w:tcPr>
          <w:p w14:paraId="7D42CDB1" w14:textId="3DCCCF30" w:rsidR="00844FE6" w:rsidRPr="008C3596" w:rsidRDefault="00844FE6" w:rsidP="00844FE6">
            <w:pPr>
              <w:pStyle w:val="RepTable"/>
              <w:keepNext/>
              <w:jc w:val="center"/>
              <w:rPr>
                <w:rFonts w:eastAsia="SimSun"/>
                <w:szCs w:val="20"/>
                <w:highlight w:val="green"/>
                <w:lang w:val="pt-PT" w:eastAsia="en-US"/>
              </w:rPr>
            </w:pPr>
            <w:r>
              <w:rPr>
                <w:rFonts w:eastAsia="SimSun"/>
                <w:szCs w:val="20"/>
                <w:highlight w:val="cyan"/>
                <w:lang w:val="en-US" w:eastAsia="en-US"/>
              </w:rPr>
              <w:t>19.7</w:t>
            </w:r>
          </w:p>
        </w:tc>
        <w:tc>
          <w:tcPr>
            <w:tcW w:w="758" w:type="pct"/>
            <w:vAlign w:val="center"/>
          </w:tcPr>
          <w:p w14:paraId="06D9FBD6" w14:textId="514A42A9" w:rsidR="00844FE6" w:rsidRPr="00F717C7" w:rsidRDefault="00F717C7" w:rsidP="00844FE6">
            <w:pPr>
              <w:pStyle w:val="RepTable"/>
              <w:keepNext/>
              <w:jc w:val="center"/>
              <w:rPr>
                <w:rFonts w:eastAsia="SimSun"/>
                <w:szCs w:val="20"/>
                <w:highlight w:val="cyan"/>
              </w:rPr>
            </w:pPr>
            <w:r w:rsidRPr="00F717C7">
              <w:rPr>
                <w:rFonts w:eastAsia="SimSun"/>
                <w:szCs w:val="20"/>
                <w:highlight w:val="cyan"/>
              </w:rPr>
              <w:t>0.0005</w:t>
            </w:r>
          </w:p>
        </w:tc>
        <w:tc>
          <w:tcPr>
            <w:tcW w:w="757" w:type="pct"/>
            <w:vAlign w:val="center"/>
          </w:tcPr>
          <w:p w14:paraId="739EF005" w14:textId="02EE1905" w:rsidR="00844FE6" w:rsidRPr="00F717C7" w:rsidRDefault="00F717C7" w:rsidP="00844FE6">
            <w:pPr>
              <w:pStyle w:val="RepTable"/>
              <w:keepNext/>
              <w:jc w:val="center"/>
              <w:rPr>
                <w:rFonts w:eastAsia="SimSun"/>
                <w:szCs w:val="20"/>
                <w:highlight w:val="cyan"/>
              </w:rPr>
            </w:pPr>
            <w:r w:rsidRPr="00F717C7">
              <w:rPr>
                <w:rFonts w:eastAsia="SimSun"/>
                <w:szCs w:val="20"/>
                <w:highlight w:val="cyan"/>
              </w:rPr>
              <w:t>5.1</w:t>
            </w:r>
          </w:p>
        </w:tc>
      </w:tr>
      <w:tr w:rsidR="008C3596" w:rsidRPr="008C3596" w14:paraId="5CAF1F1D" w14:textId="77777777" w:rsidTr="000E5E81">
        <w:trPr>
          <w:trHeight w:val="920"/>
        </w:trPr>
        <w:tc>
          <w:tcPr>
            <w:tcW w:w="796" w:type="pct"/>
            <w:vMerge/>
          </w:tcPr>
          <w:p w14:paraId="0F40888A" w14:textId="77777777" w:rsidR="008C3596" w:rsidRPr="008C3596" w:rsidRDefault="008C3596" w:rsidP="000E5E81">
            <w:pPr>
              <w:pStyle w:val="RepTable"/>
              <w:keepNext/>
              <w:jc w:val="center"/>
              <w:rPr>
                <w:szCs w:val="20"/>
                <w:highlight w:val="green"/>
                <w:lang w:val="pt-PT"/>
              </w:rPr>
            </w:pPr>
          </w:p>
        </w:tc>
        <w:tc>
          <w:tcPr>
            <w:tcW w:w="1132" w:type="pct"/>
          </w:tcPr>
          <w:p w14:paraId="39C2D0CD" w14:textId="77777777" w:rsidR="008C3596" w:rsidRPr="00F17BA6" w:rsidRDefault="008C3596" w:rsidP="000E5E81">
            <w:pPr>
              <w:pStyle w:val="RepTable"/>
              <w:keepNext/>
              <w:rPr>
                <w:strike/>
                <w:szCs w:val="20"/>
                <w:highlight w:val="cyan"/>
                <w:vertAlign w:val="superscript"/>
              </w:rPr>
            </w:pPr>
            <w:r w:rsidRPr="00F17BA6">
              <w:rPr>
                <w:strike/>
                <w:szCs w:val="20"/>
                <w:highlight w:val="cyan"/>
              </w:rPr>
              <w:t>Work wear (arms, body and legs covered) and gloves</w:t>
            </w:r>
          </w:p>
          <w:p w14:paraId="01D12AEF" w14:textId="77777777" w:rsidR="008C3596" w:rsidRPr="00F17BA6" w:rsidRDefault="008C3596" w:rsidP="000E5E81">
            <w:pPr>
              <w:pStyle w:val="RepTable"/>
              <w:keepNext/>
              <w:rPr>
                <w:strike/>
                <w:szCs w:val="20"/>
                <w:highlight w:val="cyan"/>
                <w:lang w:val="it-IT"/>
              </w:rPr>
            </w:pPr>
            <w:r w:rsidRPr="00F17BA6">
              <w:rPr>
                <w:strike/>
                <w:szCs w:val="20"/>
                <w:highlight w:val="cyan"/>
                <w:lang w:val="it-IT"/>
              </w:rPr>
              <w:t xml:space="preserve">TC: </w:t>
            </w:r>
            <w:r w:rsidRPr="00F17BA6">
              <w:rPr>
                <w:b/>
                <w:strike/>
                <w:szCs w:val="20"/>
                <w:highlight w:val="cyan"/>
                <w:lang w:val="it-IT"/>
              </w:rPr>
              <w:t>None</w:t>
            </w:r>
            <w:r w:rsidRPr="00F17BA6">
              <w:rPr>
                <w:strike/>
                <w:szCs w:val="20"/>
                <w:highlight w:val="cyan"/>
                <w:lang w:val="it-IT"/>
              </w:rPr>
              <w:t xml:space="preserve"> cm</w:t>
            </w:r>
            <w:r w:rsidRPr="00F17BA6">
              <w:rPr>
                <w:strike/>
                <w:szCs w:val="20"/>
                <w:highlight w:val="cyan"/>
                <w:vertAlign w:val="superscript"/>
                <w:lang w:val="it-IT"/>
              </w:rPr>
              <w:t>2</w:t>
            </w:r>
            <w:r w:rsidRPr="00F17BA6">
              <w:rPr>
                <w:strike/>
                <w:szCs w:val="20"/>
                <w:highlight w:val="cyan"/>
                <w:lang w:val="it-IT"/>
              </w:rPr>
              <w:t>/person/h</w:t>
            </w:r>
          </w:p>
        </w:tc>
        <w:tc>
          <w:tcPr>
            <w:tcW w:w="3072" w:type="pct"/>
            <w:gridSpan w:val="4"/>
            <w:vAlign w:val="center"/>
          </w:tcPr>
          <w:p w14:paraId="5068B9DC" w14:textId="77777777" w:rsidR="008C3596" w:rsidRPr="00F17BA6" w:rsidRDefault="008C3596" w:rsidP="000E5E81">
            <w:pPr>
              <w:pStyle w:val="RepTable"/>
              <w:keepNext/>
              <w:jc w:val="center"/>
              <w:rPr>
                <w:rFonts w:eastAsia="SimSun"/>
                <w:b/>
                <w:strike/>
                <w:szCs w:val="20"/>
                <w:highlight w:val="cyan"/>
                <w:lang w:eastAsia="en-US"/>
              </w:rPr>
            </w:pPr>
            <w:r w:rsidRPr="00F17BA6">
              <w:rPr>
                <w:rFonts w:eastAsia="SimSun"/>
                <w:b/>
                <w:strike/>
                <w:szCs w:val="20"/>
                <w:highlight w:val="cyan"/>
                <w:lang w:eastAsia="en-US"/>
              </w:rPr>
              <w:t>no TC available for this assessment</w:t>
            </w:r>
          </w:p>
        </w:tc>
      </w:tr>
    </w:tbl>
    <w:p w14:paraId="31693EA3" w14:textId="77777777" w:rsidR="008C3596" w:rsidRPr="008C3596" w:rsidRDefault="008C3596" w:rsidP="008C3596">
      <w:pPr>
        <w:rPr>
          <w:highlight w:val="green"/>
          <w:lang w:val="en-GB"/>
        </w:rPr>
      </w:pPr>
    </w:p>
    <w:p w14:paraId="2D94B96D" w14:textId="77777777" w:rsidR="008C3596" w:rsidRPr="00FC47D3" w:rsidRDefault="008C3596" w:rsidP="00E61957">
      <w:pPr>
        <w:jc w:val="both"/>
        <w:rPr>
          <w:b/>
          <w:lang w:val="en-GB"/>
        </w:rPr>
      </w:pPr>
      <w:r w:rsidRPr="008C3596">
        <w:rPr>
          <w:b/>
          <w:highlight w:val="green"/>
          <w:lang w:val="en-GB"/>
        </w:rPr>
        <w:t>CONCLUSION</w:t>
      </w:r>
    </w:p>
    <w:p w14:paraId="3D9A45A4" w14:textId="77777777" w:rsidR="008C3596" w:rsidRDefault="008C3596" w:rsidP="00E61957">
      <w:pPr>
        <w:jc w:val="both"/>
        <w:rPr>
          <w:b/>
          <w:lang w:val="en-GB"/>
        </w:rPr>
      </w:pPr>
    </w:p>
    <w:p w14:paraId="33E51A1D" w14:textId="30F8F4E7" w:rsidR="008C3596" w:rsidRPr="00E61957" w:rsidRDefault="008C3596" w:rsidP="00E61957">
      <w:pPr>
        <w:jc w:val="both"/>
        <w:rPr>
          <w:strike/>
          <w:lang w:val="en-GB"/>
        </w:rPr>
      </w:pPr>
      <w:r w:rsidRPr="007742D6">
        <w:rPr>
          <w:highlight w:val="green"/>
        </w:rPr>
        <w:t>According to the calculations above (</w:t>
      </w:r>
      <w:r w:rsidRPr="007742D6">
        <w:rPr>
          <w:highlight w:val="green"/>
        </w:rPr>
        <w:fldChar w:fldCharType="begin"/>
      </w:r>
      <w:r w:rsidRPr="007742D6">
        <w:rPr>
          <w:highlight w:val="green"/>
        </w:rPr>
        <w:instrText xml:space="preserve"> REF _Ref448297599 \h </w:instrText>
      </w:r>
      <w:r>
        <w:rPr>
          <w:highlight w:val="green"/>
        </w:rPr>
        <w:instrText xml:space="preserve"> \* MERGEFORMAT </w:instrText>
      </w:r>
      <w:r w:rsidRPr="007742D6">
        <w:rPr>
          <w:highlight w:val="green"/>
        </w:rPr>
      </w:r>
      <w:r w:rsidRPr="007742D6">
        <w:rPr>
          <w:highlight w:val="green"/>
        </w:rPr>
        <w:fldChar w:fldCharType="separate"/>
      </w:r>
      <w:r w:rsidRPr="007742D6">
        <w:rPr>
          <w:highlight w:val="green"/>
        </w:rPr>
        <w:t>Table </w:t>
      </w:r>
      <w:r w:rsidRPr="007742D6">
        <w:rPr>
          <w:noProof/>
          <w:highlight w:val="green"/>
        </w:rPr>
        <w:t>6.6</w:t>
      </w:r>
      <w:r w:rsidRPr="007742D6">
        <w:rPr>
          <w:highlight w:val="green"/>
        </w:rPr>
        <w:noBreakHyphen/>
      </w:r>
      <w:r>
        <w:rPr>
          <w:noProof/>
          <w:highlight w:val="green"/>
        </w:rPr>
        <w:t>6</w:t>
      </w:r>
      <w:r w:rsidRPr="007742D6">
        <w:rPr>
          <w:highlight w:val="green"/>
        </w:rPr>
        <w:fldChar w:fldCharType="end"/>
      </w:r>
      <w:r w:rsidRPr="007742D6">
        <w:rPr>
          <w:highlight w:val="green"/>
        </w:rPr>
        <w:t xml:space="preserve">), it can be concluded that there is an acceptable risk for worker when adequate working clothing </w:t>
      </w:r>
      <w:r w:rsidR="00D14B43" w:rsidRPr="00D14B43">
        <w:rPr>
          <w:highlight w:val="cyan"/>
        </w:rPr>
        <w:t>(arms, body and legs covered)</w:t>
      </w:r>
      <w:r w:rsidR="00D14B43">
        <w:rPr>
          <w:highlight w:val="green"/>
        </w:rPr>
        <w:t xml:space="preserve"> </w:t>
      </w:r>
      <w:r w:rsidRPr="007742D6">
        <w:rPr>
          <w:highlight w:val="green"/>
        </w:rPr>
        <w:t>is considered and using the refined DFR value for prothioconazole-desthio, available from the DFR study (Gaffney, V. 2022).</w:t>
      </w:r>
    </w:p>
    <w:p w14:paraId="1A0F6F3C" w14:textId="77777777" w:rsidR="00C81348" w:rsidRPr="00B32849" w:rsidRDefault="00C81348" w:rsidP="00217B1C">
      <w:pPr>
        <w:pStyle w:val="Nagwek4"/>
        <w:rPr>
          <w:lang w:val="en-GB"/>
        </w:rPr>
      </w:pPr>
      <w:bookmarkStart w:id="512" w:name="_Toc328552258"/>
      <w:bookmarkStart w:id="513" w:name="_Toc332020607"/>
      <w:bookmarkStart w:id="514" w:name="_Toc332203450"/>
      <w:bookmarkStart w:id="515" w:name="_Toc332207002"/>
      <w:bookmarkStart w:id="516" w:name="_Toc332296171"/>
      <w:bookmarkStart w:id="517" w:name="_Toc336434738"/>
      <w:bookmarkStart w:id="518" w:name="_Toc397516890"/>
      <w:bookmarkStart w:id="519" w:name="_Toc398627870"/>
      <w:bookmarkStart w:id="520" w:name="_Toc399335725"/>
      <w:bookmarkStart w:id="521" w:name="_Toc399764866"/>
      <w:bookmarkStart w:id="522" w:name="_Toc412562657"/>
      <w:bookmarkStart w:id="523" w:name="_Toc412562734"/>
      <w:bookmarkStart w:id="524" w:name="_Toc413662726"/>
      <w:bookmarkStart w:id="525" w:name="_Toc413673583"/>
      <w:bookmarkStart w:id="526" w:name="_Toc413673681"/>
      <w:bookmarkStart w:id="527" w:name="_Toc413673752"/>
      <w:bookmarkStart w:id="528" w:name="_Toc413928651"/>
      <w:bookmarkStart w:id="529" w:name="_Toc413936265"/>
      <w:bookmarkStart w:id="530" w:name="_Toc413937976"/>
      <w:bookmarkStart w:id="531" w:name="_Toc414026703"/>
      <w:bookmarkStart w:id="532" w:name="_Toc414974082"/>
      <w:bookmarkStart w:id="533" w:name="_Toc450900956"/>
      <w:bookmarkStart w:id="534" w:name="_Toc450920622"/>
      <w:bookmarkStart w:id="535" w:name="_Toc450923743"/>
      <w:bookmarkStart w:id="536" w:name="_Toc454460976"/>
      <w:bookmarkStart w:id="537" w:name="_Toc454462812"/>
      <w:bookmarkStart w:id="538" w:name="_Toc172183851"/>
      <w:bookmarkStart w:id="539" w:name="_Toc304462619"/>
      <w:bookmarkStart w:id="540" w:name="_Toc111951403"/>
      <w:bookmarkStart w:id="541" w:name="_Toc240611811"/>
      <w:bookmarkStart w:id="542" w:name="_Toc299717515"/>
      <w:bookmarkStart w:id="543" w:name="_Toc300147923"/>
      <w:bookmarkEnd w:id="488"/>
      <w:r w:rsidRPr="00B32849">
        <w:rPr>
          <w:lang w:val="en-GB"/>
        </w:rPr>
        <w:t>Measurement of worker exposure</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32849">
        <w:rPr>
          <w:lang w:val="en-GB"/>
        </w:rPr>
        <w:t xml:space="preserve"> </w:t>
      </w:r>
      <w:bookmarkEnd w:id="539"/>
    </w:p>
    <w:p w14:paraId="4C2EF960" w14:textId="77777777" w:rsidR="00C81348" w:rsidRPr="00B32849" w:rsidRDefault="00C81348" w:rsidP="00217B1C">
      <w:pPr>
        <w:jc w:val="both"/>
        <w:rPr>
          <w:lang w:val="en-GB"/>
        </w:rPr>
      </w:pPr>
      <w:bookmarkStart w:id="544" w:name="_Toc111951404"/>
      <w:bookmarkEnd w:id="540"/>
      <w:bookmarkEnd w:id="541"/>
      <w:bookmarkEnd w:id="542"/>
      <w:bookmarkEnd w:id="543"/>
      <w:r w:rsidRPr="00B32849">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rPr>
          <w:lang w:val="en-GB"/>
        </w:rPr>
        <w:t>nd was therefore not performed.</w:t>
      </w:r>
    </w:p>
    <w:p w14:paraId="21A5EBAB" w14:textId="617F321A" w:rsidR="00C81348" w:rsidRDefault="00565359" w:rsidP="00217B1C">
      <w:pPr>
        <w:pStyle w:val="Nagwek3"/>
      </w:pPr>
      <w:bookmarkStart w:id="545" w:name="_Toc240611804"/>
      <w:bookmarkStart w:id="546" w:name="_Toc299717516"/>
      <w:bookmarkStart w:id="547" w:name="_Toc300147924"/>
      <w:bookmarkStart w:id="548" w:name="_Toc304462620"/>
      <w:bookmarkStart w:id="549" w:name="_Toc314067807"/>
      <w:bookmarkStart w:id="550" w:name="_Toc314122097"/>
      <w:bookmarkStart w:id="551" w:name="_Toc314129276"/>
      <w:bookmarkStart w:id="552" w:name="_Toc314142395"/>
      <w:bookmarkStart w:id="553" w:name="_Toc314557402"/>
      <w:bookmarkStart w:id="554" w:name="_Toc314557660"/>
      <w:bookmarkStart w:id="555" w:name="_Toc328552259"/>
      <w:bookmarkStart w:id="556" w:name="_Toc332020608"/>
      <w:bookmarkStart w:id="557" w:name="_Toc332203451"/>
      <w:bookmarkStart w:id="558" w:name="_Toc332207003"/>
      <w:bookmarkStart w:id="559" w:name="_Toc332296172"/>
      <w:bookmarkStart w:id="560" w:name="_Toc336434739"/>
      <w:bookmarkStart w:id="561" w:name="_Toc397516891"/>
      <w:bookmarkStart w:id="562" w:name="_Toc398627871"/>
      <w:bookmarkStart w:id="563" w:name="_Toc399335726"/>
      <w:bookmarkStart w:id="564" w:name="_Toc399764867"/>
      <w:bookmarkStart w:id="565" w:name="_Toc412562658"/>
      <w:bookmarkStart w:id="566" w:name="_Toc412562735"/>
      <w:bookmarkStart w:id="567" w:name="_Toc413662727"/>
      <w:bookmarkStart w:id="568" w:name="_Toc413673584"/>
      <w:bookmarkStart w:id="569" w:name="_Toc413673682"/>
      <w:bookmarkStart w:id="570" w:name="_Toc413673753"/>
      <w:bookmarkStart w:id="571" w:name="_Toc413928652"/>
      <w:bookmarkStart w:id="572" w:name="_Toc413936266"/>
      <w:bookmarkStart w:id="573" w:name="_Toc413937977"/>
      <w:bookmarkStart w:id="574" w:name="_Toc414026704"/>
      <w:bookmarkStart w:id="575" w:name="_Toc414974083"/>
      <w:bookmarkStart w:id="576" w:name="_Toc450900957"/>
      <w:bookmarkStart w:id="577" w:name="_Toc450920623"/>
      <w:bookmarkStart w:id="578" w:name="_Toc450923744"/>
      <w:bookmarkStart w:id="579" w:name="_Toc454460977"/>
      <w:bookmarkStart w:id="580" w:name="_Toc454462813"/>
      <w:bookmarkStart w:id="581" w:name="_Toc172183852"/>
      <w:bookmarkStart w:id="582" w:name="_Toc111951407"/>
      <w:bookmarkStart w:id="583" w:name="_Toc240611815"/>
      <w:bookmarkEnd w:id="544"/>
      <w:r>
        <w:t>R</w:t>
      </w:r>
      <w:r w:rsidRPr="00B32849">
        <w:t xml:space="preserve">esident </w:t>
      </w:r>
      <w:r w:rsidR="00C81348" w:rsidRPr="00B32849">
        <w:t xml:space="preserve">and </w:t>
      </w:r>
      <w:r>
        <w:t>b</w:t>
      </w:r>
      <w:r w:rsidRPr="00B32849">
        <w:t xml:space="preserve">ystander </w:t>
      </w:r>
      <w:r w:rsidR="00C81348" w:rsidRPr="00B32849">
        <w:t>exposure</w:t>
      </w:r>
      <w:bookmarkEnd w:id="545"/>
      <w:r w:rsidR="00C81348" w:rsidRPr="00B32849">
        <w:t xml:space="preserve"> </w:t>
      </w:r>
      <w:bookmarkEnd w:id="546"/>
      <w:bookmarkEnd w:id="547"/>
      <w:bookmarkEnd w:id="548"/>
      <w:bookmarkEnd w:id="549"/>
      <w:bookmarkEnd w:id="550"/>
      <w:bookmarkEnd w:id="551"/>
      <w:bookmarkEnd w:id="552"/>
      <w:bookmarkEnd w:id="553"/>
      <w:bookmarkEnd w:id="554"/>
      <w:r w:rsidR="00C81348" w:rsidRPr="00B32849">
        <w:t>(KCP 7.2.2)</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413"/>
        <w:gridCol w:w="7935"/>
      </w:tblGrid>
      <w:tr w:rsidR="00EC33AF" w:rsidRPr="0073405E" w14:paraId="1810A7B6" w14:textId="77777777" w:rsidTr="00960BA8">
        <w:trPr>
          <w:trHeight w:val="840"/>
        </w:trPr>
        <w:tc>
          <w:tcPr>
            <w:tcW w:w="756" w:type="pct"/>
            <w:shd w:val="clear" w:color="auto" w:fill="D9D9D9"/>
          </w:tcPr>
          <w:p w14:paraId="32FE3CC6" w14:textId="77777777" w:rsidR="00EC33AF" w:rsidRPr="0073405E" w:rsidRDefault="00EC33AF" w:rsidP="00E01A97">
            <w:pPr>
              <w:widowControl w:val="0"/>
              <w:rPr>
                <w:rFonts w:eastAsia="Batang"/>
                <w:lang w:val="en-GB"/>
              </w:rPr>
            </w:pPr>
            <w:r w:rsidRPr="0073405E">
              <w:rPr>
                <w:lang w:val="en-GB"/>
              </w:rPr>
              <w:t xml:space="preserve">Comments of </w:t>
            </w:r>
            <w:proofErr w:type="spellStart"/>
            <w:r w:rsidRPr="0073405E">
              <w:rPr>
                <w:lang w:val="en-GB"/>
              </w:rPr>
              <w:t>zRMS</w:t>
            </w:r>
            <w:proofErr w:type="spellEnd"/>
            <w:r w:rsidRPr="0073405E">
              <w:rPr>
                <w:lang w:val="en-GB"/>
              </w:rPr>
              <w:t>:</w:t>
            </w:r>
          </w:p>
        </w:tc>
        <w:tc>
          <w:tcPr>
            <w:tcW w:w="4244" w:type="pct"/>
            <w:shd w:val="clear" w:color="auto" w:fill="D9D9D9"/>
          </w:tcPr>
          <w:p w14:paraId="15A0131E" w14:textId="27EB9688" w:rsidR="00AB2126" w:rsidRPr="009C7CC2" w:rsidRDefault="00AB2126" w:rsidP="00AB2126">
            <w:pPr>
              <w:jc w:val="both"/>
              <w:rPr>
                <w:strike/>
              </w:rPr>
            </w:pPr>
            <w:r w:rsidRPr="009C7CC2">
              <w:rPr>
                <w:strike/>
              </w:rPr>
              <w:t xml:space="preserve">The reference values acutely toxic active substance (RVAAS) for the </w:t>
            </w:r>
            <w:proofErr w:type="spellStart"/>
            <w:r w:rsidRPr="009C7CC2">
              <w:rPr>
                <w:strike/>
              </w:rPr>
              <w:t>prothioconazole</w:t>
            </w:r>
            <w:proofErr w:type="spellEnd"/>
            <w:r w:rsidRPr="009C7CC2">
              <w:rPr>
                <w:strike/>
              </w:rPr>
              <w:t xml:space="preserve"> and </w:t>
            </w:r>
            <w:proofErr w:type="spellStart"/>
            <w:r w:rsidRPr="009C7CC2">
              <w:rPr>
                <w:strike/>
              </w:rPr>
              <w:t>protoconazole-desthio</w:t>
            </w:r>
            <w:proofErr w:type="spellEnd"/>
            <w:r w:rsidRPr="009C7CC2">
              <w:rPr>
                <w:strike/>
              </w:rPr>
              <w:t xml:space="preserve"> are not allocated. Consequently, it is assumed that the estimation of bystander exposure is covered by the calculation of resident exposure towards active substance and </w:t>
            </w:r>
            <w:r w:rsidR="00567E1F" w:rsidRPr="009C7CC2">
              <w:rPr>
                <w:strike/>
              </w:rPr>
              <w:t>its</w:t>
            </w:r>
            <w:r w:rsidRPr="009C7CC2">
              <w:rPr>
                <w:strike/>
              </w:rPr>
              <w:t xml:space="preserve"> metabolite. </w:t>
            </w:r>
          </w:p>
          <w:p w14:paraId="404A992F" w14:textId="18312FCA" w:rsidR="00AB2126" w:rsidRPr="009C7CC2" w:rsidRDefault="00EC33AF" w:rsidP="00AB2126">
            <w:pPr>
              <w:jc w:val="both"/>
              <w:rPr>
                <w:strike/>
              </w:rPr>
            </w:pPr>
            <w:r w:rsidRPr="009C7CC2">
              <w:rPr>
                <w:strike/>
              </w:rPr>
              <w:lastRenderedPageBreak/>
              <w:t xml:space="preserve">The estimations of </w:t>
            </w:r>
            <w:r w:rsidR="00AB2126" w:rsidRPr="009C7CC2">
              <w:rPr>
                <w:strike/>
              </w:rPr>
              <w:t xml:space="preserve">resident </w:t>
            </w:r>
            <w:r w:rsidRPr="009C7CC2">
              <w:rPr>
                <w:strike/>
              </w:rPr>
              <w:t>exposure to prothioconazole-desthio</w:t>
            </w:r>
            <w:r w:rsidR="00AB2126" w:rsidRPr="009C7CC2">
              <w:rPr>
                <w:strike/>
              </w:rPr>
              <w:t xml:space="preserve"> has not been accepted. The buffer zone amounts to 10 m is unrealistic, the maximum allowable zone is 5 m. Thus, </w:t>
            </w:r>
            <w:r w:rsidR="00567E1F" w:rsidRPr="009C7CC2">
              <w:rPr>
                <w:strike/>
              </w:rPr>
              <w:t>a</w:t>
            </w:r>
            <w:r w:rsidR="00AB2126" w:rsidRPr="009C7CC2">
              <w:rPr>
                <w:strike/>
              </w:rPr>
              <w:t xml:space="preserve"> new calculation for </w:t>
            </w:r>
            <w:proofErr w:type="spellStart"/>
            <w:r w:rsidR="00AB2126" w:rsidRPr="009C7CC2">
              <w:rPr>
                <w:strike/>
              </w:rPr>
              <w:t>prothioconazole</w:t>
            </w:r>
            <w:proofErr w:type="spellEnd"/>
            <w:r w:rsidR="00AB2126" w:rsidRPr="009C7CC2">
              <w:rPr>
                <w:strike/>
              </w:rPr>
              <w:t xml:space="preserve"> was performed and the results are presented below:</w:t>
            </w:r>
          </w:p>
          <w:p w14:paraId="7A819B28" w14:textId="3203044B" w:rsidR="00AB2126" w:rsidRPr="009C7CC2" w:rsidRDefault="00AB2126" w:rsidP="00AB2126">
            <w:pPr>
              <w:jc w:val="both"/>
              <w:rPr>
                <w:strike/>
              </w:rPr>
            </w:pPr>
            <w:r w:rsidRPr="009C7CC2">
              <w:rPr>
                <w:strike/>
                <w:noProof/>
                <w:lang w:val="pl-PL" w:eastAsia="pl-PL"/>
              </w:rPr>
              <w:drawing>
                <wp:inline distT="0" distB="0" distL="0" distR="0" wp14:anchorId="1A6F7594" wp14:editId="40FE72CD">
                  <wp:extent cx="5026025" cy="1598295"/>
                  <wp:effectExtent l="0" t="0" r="3175" b="190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26025" cy="1598295"/>
                          </a:xfrm>
                          <a:prstGeom prst="rect">
                            <a:avLst/>
                          </a:prstGeom>
                        </pic:spPr>
                      </pic:pic>
                    </a:graphicData>
                  </a:graphic>
                </wp:inline>
              </w:drawing>
            </w:r>
          </w:p>
          <w:p w14:paraId="455CC968" w14:textId="77777777" w:rsidR="00AB2126" w:rsidRPr="009C7CC2" w:rsidRDefault="00AB2126" w:rsidP="00AB2126">
            <w:pPr>
              <w:jc w:val="both"/>
              <w:rPr>
                <w:strike/>
                <w:noProof/>
              </w:rPr>
            </w:pPr>
          </w:p>
          <w:p w14:paraId="15D0C183" w14:textId="38C875A8" w:rsidR="007C5E28" w:rsidRPr="009C7CC2" w:rsidRDefault="007C5E28" w:rsidP="00AB2126">
            <w:pPr>
              <w:contextualSpacing/>
              <w:jc w:val="both"/>
              <w:rPr>
                <w:strike/>
              </w:rPr>
            </w:pPr>
            <w:proofErr w:type="spellStart"/>
            <w:r w:rsidRPr="009C7CC2">
              <w:rPr>
                <w:strike/>
              </w:rPr>
              <w:t>Prothioconazole</w:t>
            </w:r>
            <w:proofErr w:type="spellEnd"/>
            <w:r w:rsidRPr="009C7CC2">
              <w:rPr>
                <w:strike/>
              </w:rPr>
              <w:t>: The results of the exposure estimations suggest that the use of SAP</w:t>
            </w:r>
            <w:r w:rsidR="00567E1F" w:rsidRPr="009C7CC2">
              <w:rPr>
                <w:strike/>
              </w:rPr>
              <w:t xml:space="preserve"> </w:t>
            </w:r>
            <w:r w:rsidRPr="009C7CC2">
              <w:rPr>
                <w:strike/>
              </w:rPr>
              <w:t xml:space="preserve">250F/INDOFIL </w:t>
            </w:r>
            <w:proofErr w:type="spellStart"/>
            <w:r w:rsidRPr="009C7CC2">
              <w:rPr>
                <w:strike/>
              </w:rPr>
              <w:t>Prothio</w:t>
            </w:r>
            <w:proofErr w:type="spellEnd"/>
            <w:r w:rsidRPr="009C7CC2">
              <w:rPr>
                <w:strike/>
              </w:rPr>
              <w:t xml:space="preserve"> 250 EC according to the list of intended uses presented in GAP Table cause acceptable health risk for bystander and resident (adult and child) according AOEM.</w:t>
            </w:r>
          </w:p>
          <w:p w14:paraId="6E3582EA" w14:textId="36780BA3" w:rsidR="00AB2126" w:rsidRPr="009C7CC2" w:rsidRDefault="007C5E28" w:rsidP="00AB2126">
            <w:pPr>
              <w:contextualSpacing/>
              <w:jc w:val="both"/>
              <w:rPr>
                <w:strike/>
              </w:rPr>
            </w:pPr>
            <w:r w:rsidRPr="009C7CC2">
              <w:rPr>
                <w:strike/>
              </w:rPr>
              <w:t xml:space="preserve">Prothioconazole-desthio: </w:t>
            </w:r>
            <w:r w:rsidR="00AB2126" w:rsidRPr="009C7CC2">
              <w:rPr>
                <w:strike/>
              </w:rPr>
              <w:t>The results of the exposure estimations suggest that the use of SAP</w:t>
            </w:r>
            <w:r w:rsidR="00567E1F" w:rsidRPr="009C7CC2">
              <w:rPr>
                <w:strike/>
              </w:rPr>
              <w:t xml:space="preserve"> </w:t>
            </w:r>
            <w:r w:rsidR="00AB2126" w:rsidRPr="009C7CC2">
              <w:rPr>
                <w:strike/>
              </w:rPr>
              <w:t xml:space="preserve">250F/INDOFIL </w:t>
            </w:r>
            <w:proofErr w:type="spellStart"/>
            <w:r w:rsidR="00AB2126" w:rsidRPr="009C7CC2">
              <w:rPr>
                <w:strike/>
              </w:rPr>
              <w:t>Prothio</w:t>
            </w:r>
            <w:proofErr w:type="spellEnd"/>
            <w:r w:rsidR="00AB2126" w:rsidRPr="009C7CC2">
              <w:rPr>
                <w:strike/>
              </w:rPr>
              <w:t xml:space="preserve"> 250 EC according to the list of intended uses presented in GAP Table, </w:t>
            </w:r>
            <w:r w:rsidRPr="009C7CC2">
              <w:rPr>
                <w:strike/>
              </w:rPr>
              <w:t xml:space="preserve">may </w:t>
            </w:r>
            <w:r w:rsidR="00AB2126" w:rsidRPr="009C7CC2">
              <w:rPr>
                <w:strike/>
              </w:rPr>
              <w:t xml:space="preserve">cause </w:t>
            </w:r>
            <w:r w:rsidR="00AB2126" w:rsidRPr="009C7CC2">
              <w:rPr>
                <w:b/>
                <w:strike/>
              </w:rPr>
              <w:t xml:space="preserve">unacceptable health risk for bystander and resident (child) </w:t>
            </w:r>
            <w:r w:rsidR="00AB2126" w:rsidRPr="009C7CC2">
              <w:rPr>
                <w:strike/>
              </w:rPr>
              <w:t xml:space="preserve">according AOEM. The exposure value </w:t>
            </w:r>
            <w:r w:rsidRPr="009C7CC2">
              <w:rPr>
                <w:strike/>
              </w:rPr>
              <w:t xml:space="preserve">to prothioconazole-desthio </w:t>
            </w:r>
            <w:r w:rsidR="00AB2126" w:rsidRPr="009C7CC2">
              <w:rPr>
                <w:strike/>
              </w:rPr>
              <w:t xml:space="preserve">amounts to </w:t>
            </w:r>
            <w:r w:rsidRPr="009C7CC2">
              <w:rPr>
                <w:strike/>
              </w:rPr>
              <w:t xml:space="preserve">134 </w:t>
            </w:r>
            <w:r w:rsidR="00AB2126" w:rsidRPr="009C7CC2">
              <w:rPr>
                <w:strike/>
              </w:rPr>
              <w:t xml:space="preserve">% of AOEL </w:t>
            </w:r>
            <w:r w:rsidRPr="009C7CC2">
              <w:rPr>
                <w:strike/>
              </w:rPr>
              <w:t>(</w:t>
            </w:r>
            <w:r w:rsidR="00567E1F" w:rsidRPr="009C7CC2">
              <w:rPr>
                <w:strike/>
              </w:rPr>
              <w:t xml:space="preserve">if </w:t>
            </w:r>
            <w:r w:rsidR="00AB2126" w:rsidRPr="009C7CC2">
              <w:rPr>
                <w:strike/>
              </w:rPr>
              <w:t>buffer zone</w:t>
            </w:r>
            <w:r w:rsidR="00567E1F" w:rsidRPr="009C7CC2">
              <w:rPr>
                <w:strike/>
              </w:rPr>
              <w:t xml:space="preserve"> of</w:t>
            </w:r>
            <w:r w:rsidR="00AB2126" w:rsidRPr="009C7CC2">
              <w:rPr>
                <w:strike/>
              </w:rPr>
              <w:t xml:space="preserve"> 5m</w:t>
            </w:r>
            <w:r w:rsidR="00567E1F" w:rsidRPr="009C7CC2">
              <w:rPr>
                <w:strike/>
              </w:rPr>
              <w:t xml:space="preserve"> is applied</w:t>
            </w:r>
            <w:r w:rsidR="00AB2126" w:rsidRPr="009C7CC2">
              <w:rPr>
                <w:strike/>
              </w:rPr>
              <w:t xml:space="preserve">). </w:t>
            </w:r>
            <w:bookmarkStart w:id="584" w:name="_Hlk9763743"/>
            <w:r w:rsidR="00AB2126" w:rsidRPr="009C7CC2">
              <w:rPr>
                <w:strike/>
              </w:rPr>
              <w:t>However, it should be noted that the majority of the exposure is supposed to occur if a resident/bystander enters into the treated area</w:t>
            </w:r>
            <w:bookmarkEnd w:id="584"/>
            <w:r w:rsidR="00AB2126" w:rsidRPr="009C7CC2">
              <w:rPr>
                <w:strike/>
              </w:rPr>
              <w:t xml:space="preserve">. Thus, </w:t>
            </w:r>
            <w:bookmarkStart w:id="585" w:name="_Hlk83836295"/>
            <w:r w:rsidR="00AB2126" w:rsidRPr="009C7CC2">
              <w:rPr>
                <w:strike/>
              </w:rPr>
              <w:t xml:space="preserve">the incidental short-time exposure of bystander and resident to </w:t>
            </w:r>
            <w:r w:rsidRPr="009C7CC2">
              <w:rPr>
                <w:strike/>
              </w:rPr>
              <w:t>prothioconazole-desthio</w:t>
            </w:r>
            <w:r w:rsidR="00AB2126" w:rsidRPr="009C7CC2">
              <w:rPr>
                <w:strike/>
              </w:rPr>
              <w:t xml:space="preserve"> is acceptable if the </w:t>
            </w:r>
            <w:r w:rsidR="00AB2126" w:rsidRPr="009C7CC2">
              <w:rPr>
                <w:b/>
                <w:strike/>
                <w:u w:val="single"/>
              </w:rPr>
              <w:t>warning bo</w:t>
            </w:r>
            <w:r w:rsidR="00567E1F" w:rsidRPr="009C7CC2">
              <w:rPr>
                <w:b/>
                <w:strike/>
                <w:u w:val="single"/>
              </w:rPr>
              <w:t>a</w:t>
            </w:r>
            <w:r w:rsidR="00AB2126" w:rsidRPr="009C7CC2">
              <w:rPr>
                <w:b/>
                <w:strike/>
                <w:u w:val="single"/>
              </w:rPr>
              <w:t>rds</w:t>
            </w:r>
            <w:r w:rsidR="00AB2126" w:rsidRPr="009C7CC2">
              <w:rPr>
                <w:strike/>
              </w:rPr>
              <w:t xml:space="preserve"> </w:t>
            </w:r>
            <w:r w:rsidR="00567E1F" w:rsidRPr="009C7CC2">
              <w:rPr>
                <w:strike/>
              </w:rPr>
              <w:t>forbidding</w:t>
            </w:r>
            <w:r w:rsidR="00AB2126" w:rsidRPr="009C7CC2">
              <w:rPr>
                <w:strike/>
              </w:rPr>
              <w:t xml:space="preserve"> entry </w:t>
            </w:r>
            <w:r w:rsidR="00567E1F" w:rsidRPr="009C7CC2">
              <w:rPr>
                <w:strike/>
              </w:rPr>
              <w:t xml:space="preserve">of bystander/resident </w:t>
            </w:r>
            <w:r w:rsidR="00AB2126" w:rsidRPr="009C7CC2">
              <w:rPr>
                <w:strike/>
              </w:rPr>
              <w:t xml:space="preserve">into </w:t>
            </w:r>
            <w:r w:rsidR="00567E1F" w:rsidRPr="009C7CC2">
              <w:rPr>
                <w:strike/>
              </w:rPr>
              <w:t xml:space="preserve">the </w:t>
            </w:r>
            <w:r w:rsidR="00AB2126" w:rsidRPr="009C7CC2">
              <w:rPr>
                <w:strike/>
              </w:rPr>
              <w:t>treated area are installed and remain till the end of cultivation.</w:t>
            </w:r>
          </w:p>
          <w:bookmarkEnd w:id="585"/>
          <w:p w14:paraId="30ADD07E" w14:textId="77777777" w:rsidR="007C5E28" w:rsidRPr="009C7CC2" w:rsidRDefault="007C5E28" w:rsidP="00AB2126">
            <w:pPr>
              <w:contextualSpacing/>
              <w:jc w:val="both"/>
              <w:rPr>
                <w:strike/>
              </w:rPr>
            </w:pPr>
          </w:p>
          <w:p w14:paraId="15EC351C" w14:textId="77777777" w:rsidR="00AB2126" w:rsidRPr="009C7CC2" w:rsidRDefault="00AB2126" w:rsidP="00AB2126">
            <w:pPr>
              <w:spacing w:after="160" w:line="259" w:lineRule="auto"/>
              <w:jc w:val="both"/>
              <w:rPr>
                <w:strike/>
              </w:rPr>
            </w:pPr>
            <w:r w:rsidRPr="009C7CC2">
              <w:rPr>
                <w:strike/>
              </w:rPr>
              <w:t>Taking into account the results and conclusions of the estimations it is mandatory to install a warning board informing:</w:t>
            </w:r>
          </w:p>
          <w:p w14:paraId="21BE2E71" w14:textId="77777777" w:rsidR="00AB2126" w:rsidRPr="009C7CC2" w:rsidRDefault="00AB2126" w:rsidP="00AB2126">
            <w:pPr>
              <w:spacing w:after="160" w:line="259" w:lineRule="auto"/>
              <w:jc w:val="both"/>
              <w:rPr>
                <w:strike/>
                <w:lang w:val="pl-PL"/>
              </w:rPr>
            </w:pPr>
            <w:r w:rsidRPr="009C7CC2">
              <w:rPr>
                <w:strike/>
                <w:lang w:val="pl-PL"/>
              </w:rPr>
              <w:t>“</w:t>
            </w:r>
            <w:r w:rsidRPr="009C7CC2">
              <w:rPr>
                <w:i/>
                <w:strike/>
                <w:lang w:val="pl-PL"/>
              </w:rPr>
              <w:t>Zakaz wstępu na teren poddany zabiegowi do końca uprawy</w:t>
            </w:r>
            <w:r w:rsidRPr="009C7CC2">
              <w:rPr>
                <w:strike/>
                <w:lang w:val="pl-PL"/>
              </w:rPr>
              <w:t>”.</w:t>
            </w:r>
          </w:p>
          <w:p w14:paraId="4AC47D36" w14:textId="77777777" w:rsidR="00EC33AF" w:rsidRPr="009C7CC2" w:rsidRDefault="00AB2126" w:rsidP="001F61E6">
            <w:pPr>
              <w:spacing w:after="160" w:line="259" w:lineRule="auto"/>
              <w:jc w:val="both"/>
              <w:rPr>
                <w:strike/>
              </w:rPr>
            </w:pPr>
            <w:r w:rsidRPr="009C7CC2">
              <w:rPr>
                <w:strike/>
              </w:rPr>
              <w:t>“Do not enter the treated area till the end of the plant growth”</w:t>
            </w:r>
          </w:p>
          <w:p w14:paraId="34DD29EF" w14:textId="77393BB2" w:rsidR="00331F0B" w:rsidRPr="009C7CC2" w:rsidRDefault="00331F0B" w:rsidP="00FE4542">
            <w:pPr>
              <w:tabs>
                <w:tab w:val="left" w:pos="720"/>
              </w:tabs>
              <w:spacing w:line="280" w:lineRule="exact"/>
              <w:jc w:val="both"/>
              <w:rPr>
                <w:highlight w:val="yellow"/>
                <w:lang w:eastAsia="en-US"/>
              </w:rPr>
            </w:pPr>
            <w:r w:rsidRPr="009C7CC2">
              <w:rPr>
                <w:highlight w:val="yellow"/>
                <w:lang w:eastAsia="en-US"/>
              </w:rPr>
              <w:t xml:space="preserve">The reference values acutely toxic active substance (RVAAS) for the </w:t>
            </w:r>
            <w:proofErr w:type="spellStart"/>
            <w:r w:rsidRPr="009C7CC2">
              <w:rPr>
                <w:highlight w:val="yellow"/>
                <w:lang w:eastAsia="en-US"/>
              </w:rPr>
              <w:t>prothioconazole</w:t>
            </w:r>
            <w:proofErr w:type="spellEnd"/>
            <w:r w:rsidRPr="009C7CC2">
              <w:rPr>
                <w:highlight w:val="yellow"/>
                <w:lang w:eastAsia="en-US"/>
              </w:rPr>
              <w:t xml:space="preserve"> and </w:t>
            </w:r>
            <w:proofErr w:type="spellStart"/>
            <w:r w:rsidRPr="009C7CC2">
              <w:rPr>
                <w:highlight w:val="yellow"/>
                <w:lang w:eastAsia="en-US"/>
              </w:rPr>
              <w:t>protoconazole-desthio</w:t>
            </w:r>
            <w:proofErr w:type="spellEnd"/>
            <w:r w:rsidRPr="009C7CC2">
              <w:rPr>
                <w:highlight w:val="yellow"/>
                <w:lang w:eastAsia="en-US"/>
              </w:rPr>
              <w:t xml:space="preserve"> are not allocated. Consequently, it is assumed that the estimation of bystander exposure is covered by the calculation of resident exposure towards</w:t>
            </w:r>
            <w:r w:rsidR="00F04952">
              <w:rPr>
                <w:highlight w:val="yellow"/>
                <w:lang w:eastAsia="en-US"/>
              </w:rPr>
              <w:t xml:space="preserve"> the</w:t>
            </w:r>
            <w:r w:rsidRPr="009C7CC2">
              <w:rPr>
                <w:highlight w:val="yellow"/>
                <w:lang w:eastAsia="en-US"/>
              </w:rPr>
              <w:t xml:space="preserve"> active substance and its metabolite.</w:t>
            </w:r>
          </w:p>
          <w:p w14:paraId="36E9E08E" w14:textId="0E6ADA88" w:rsidR="00FE4542" w:rsidRPr="009C7CC2" w:rsidRDefault="00FE4542" w:rsidP="00FE4542">
            <w:pPr>
              <w:tabs>
                <w:tab w:val="left" w:pos="720"/>
              </w:tabs>
              <w:spacing w:line="280" w:lineRule="exact"/>
              <w:jc w:val="both"/>
              <w:rPr>
                <w:highlight w:val="yellow"/>
              </w:rPr>
            </w:pPr>
            <w:r w:rsidRPr="009C7CC2">
              <w:rPr>
                <w:highlight w:val="yellow"/>
                <w:lang w:eastAsia="en-US"/>
              </w:rPr>
              <w:t>In the estimations of bystander/resident exposure to the active substance contained in SAP 250F/Dyllis (based on EFSA Journal 2022;20(1):7032OPEX calculator v1.0.2) performed by the Applicant</w:t>
            </w:r>
            <w:r w:rsidR="00F04952">
              <w:rPr>
                <w:highlight w:val="yellow"/>
                <w:lang w:eastAsia="en-US"/>
              </w:rPr>
              <w:t>,</w:t>
            </w:r>
            <w:r w:rsidRPr="009C7CC2">
              <w:rPr>
                <w:highlight w:val="yellow"/>
                <w:lang w:eastAsia="en-US"/>
              </w:rPr>
              <w:t xml:space="preserve"> the DFR value for prothioconazole-desthio was used based on the results of the study </w:t>
            </w:r>
            <w:r w:rsidR="00F04952">
              <w:rPr>
                <w:highlight w:val="yellow"/>
                <w:lang w:eastAsia="en-US"/>
              </w:rPr>
              <w:t xml:space="preserve">by </w:t>
            </w:r>
            <w:r w:rsidRPr="009C7CC2">
              <w:rPr>
                <w:highlight w:val="yellow"/>
              </w:rPr>
              <w:t xml:space="preserve">Gaffney V. </w:t>
            </w:r>
            <w:r w:rsidR="00F04952">
              <w:rPr>
                <w:highlight w:val="yellow"/>
              </w:rPr>
              <w:t>(</w:t>
            </w:r>
            <w:r w:rsidRPr="009C7CC2">
              <w:rPr>
                <w:highlight w:val="yellow"/>
              </w:rPr>
              <w:t xml:space="preserve">2022). Taking into account the conditions of the </w:t>
            </w:r>
            <w:r w:rsidR="00F04952">
              <w:rPr>
                <w:highlight w:val="yellow"/>
              </w:rPr>
              <w:t>trial</w:t>
            </w:r>
            <w:r w:rsidRPr="009C7CC2">
              <w:rPr>
                <w:highlight w:val="yellow"/>
              </w:rPr>
              <w:t xml:space="preserve"> (scenario for Southern Europe,  treatment: two applications, application rate of </w:t>
            </w:r>
            <w:proofErr w:type="spellStart"/>
            <w:r w:rsidRPr="009C7CC2">
              <w:rPr>
                <w:highlight w:val="yellow"/>
              </w:rPr>
              <w:t>prothioconazole</w:t>
            </w:r>
            <w:proofErr w:type="spellEnd"/>
            <w:r w:rsidRPr="009C7CC2">
              <w:rPr>
                <w:highlight w:val="yellow"/>
              </w:rPr>
              <w:t xml:space="preserve"> 180 g/ha), the use of default value (3 µg/cm</w:t>
            </w:r>
            <w:r w:rsidRPr="009C7CC2">
              <w:rPr>
                <w:highlight w:val="yellow"/>
                <w:vertAlign w:val="superscript"/>
              </w:rPr>
              <w:t>2</w:t>
            </w:r>
            <w:r w:rsidRPr="009C7CC2">
              <w:rPr>
                <w:highlight w:val="yellow"/>
              </w:rPr>
              <w:t xml:space="preserve">/kg) for prothioconazole-desthio is more </w:t>
            </w:r>
            <w:r w:rsidR="00F04952">
              <w:rPr>
                <w:highlight w:val="yellow"/>
              </w:rPr>
              <w:t>appropriate and</w:t>
            </w:r>
            <w:r w:rsidRPr="009C7CC2">
              <w:rPr>
                <w:highlight w:val="yellow"/>
              </w:rPr>
              <w:t xml:space="preserve"> justified. The conversion rate</w:t>
            </w:r>
            <w:r w:rsidR="00F04952">
              <w:rPr>
                <w:highlight w:val="yellow"/>
              </w:rPr>
              <w:t xml:space="preserve"> of the parent compound to</w:t>
            </w:r>
            <w:r w:rsidRPr="009C7CC2">
              <w:rPr>
                <w:highlight w:val="yellow"/>
              </w:rPr>
              <w:t xml:space="preserve"> </w:t>
            </w:r>
            <w:proofErr w:type="spellStart"/>
            <w:r w:rsidRPr="009C7CC2">
              <w:rPr>
                <w:highlight w:val="yellow"/>
              </w:rPr>
              <w:t>Prthioconazole-desthio</w:t>
            </w:r>
            <w:proofErr w:type="spellEnd"/>
            <w:r w:rsidRPr="009C7CC2">
              <w:rPr>
                <w:highlight w:val="yellow"/>
              </w:rPr>
              <w:t xml:space="preserve"> </w:t>
            </w:r>
            <w:r w:rsidR="00F04952">
              <w:rPr>
                <w:highlight w:val="yellow"/>
              </w:rPr>
              <w:t xml:space="preserve">amounts </w:t>
            </w:r>
            <w:r w:rsidRPr="009C7CC2">
              <w:rPr>
                <w:highlight w:val="yellow"/>
              </w:rPr>
              <w:t xml:space="preserve">to 45% (as proposed in „Pesticide peer review meeting“ of September, 2020) </w:t>
            </w:r>
            <w:r w:rsidR="00F04952">
              <w:rPr>
                <w:highlight w:val="yellow"/>
              </w:rPr>
              <w:t xml:space="preserve">and this value </w:t>
            </w:r>
            <w:r w:rsidRPr="009C7CC2">
              <w:rPr>
                <w:highlight w:val="yellow"/>
              </w:rPr>
              <w:t xml:space="preserve">should be used in the assessment (application rate </w:t>
            </w:r>
            <w:proofErr w:type="spellStart"/>
            <w:r w:rsidRPr="009C7CC2">
              <w:rPr>
                <w:highlight w:val="yellow"/>
              </w:rPr>
              <w:t>prothioconazole</w:t>
            </w:r>
            <w:proofErr w:type="spellEnd"/>
            <w:r w:rsidRPr="009C7CC2">
              <w:rPr>
                <w:highlight w:val="yellow"/>
              </w:rPr>
              <w:t xml:space="preserve">: 0.11 kg/ha and 0.08163 kg/ha for </w:t>
            </w:r>
            <w:proofErr w:type="spellStart"/>
            <w:r w:rsidRPr="009C7CC2">
              <w:rPr>
                <w:highlight w:val="yellow"/>
              </w:rPr>
              <w:t>prothioconazole-desthhio</w:t>
            </w:r>
            <w:proofErr w:type="spellEnd"/>
            <w:r w:rsidRPr="009C7CC2">
              <w:rPr>
                <w:highlight w:val="yellow"/>
              </w:rPr>
              <w:t>).</w:t>
            </w:r>
          </w:p>
          <w:p w14:paraId="13F558DA" w14:textId="73CEACF5" w:rsidR="00FE4542" w:rsidRPr="009C7CC2" w:rsidRDefault="0017496F" w:rsidP="001F61E6">
            <w:pPr>
              <w:spacing w:after="160" w:line="259" w:lineRule="auto"/>
              <w:jc w:val="both"/>
              <w:rPr>
                <w:highlight w:val="yellow"/>
              </w:rPr>
            </w:pPr>
            <w:r w:rsidRPr="009C7CC2">
              <w:rPr>
                <w:highlight w:val="yellow"/>
              </w:rPr>
              <w:t>The results of estimations are presented below:</w:t>
            </w:r>
          </w:p>
          <w:p w14:paraId="33C2F4DF" w14:textId="6A2224A8" w:rsidR="0017496F" w:rsidRPr="009C7CC2" w:rsidRDefault="0017496F" w:rsidP="001F61E6">
            <w:pPr>
              <w:spacing w:after="160" w:line="259" w:lineRule="auto"/>
              <w:jc w:val="both"/>
            </w:pPr>
            <w:proofErr w:type="spellStart"/>
            <w:r w:rsidRPr="009C7CC2">
              <w:rPr>
                <w:highlight w:val="yellow"/>
              </w:rPr>
              <w:t>Prothioconazole</w:t>
            </w:r>
            <w:proofErr w:type="spellEnd"/>
            <w:r w:rsidRPr="009C7CC2">
              <w:rPr>
                <w:highlight w:val="yellow"/>
              </w:rPr>
              <w:t>:</w:t>
            </w:r>
          </w:p>
          <w:p w14:paraId="0846897F" w14:textId="6F6D1D7A" w:rsidR="0017496F" w:rsidRPr="009C7CC2" w:rsidRDefault="0017496F" w:rsidP="001F61E6">
            <w:pPr>
              <w:spacing w:after="160" w:line="259" w:lineRule="auto"/>
              <w:jc w:val="both"/>
            </w:pPr>
            <w:r w:rsidRPr="009C7CC2">
              <w:rPr>
                <w:noProof/>
              </w:rPr>
              <w:lastRenderedPageBreak/>
              <w:drawing>
                <wp:inline distT="0" distB="0" distL="0" distR="0" wp14:anchorId="5835A587" wp14:editId="23E05016">
                  <wp:extent cx="5023485" cy="3413760"/>
                  <wp:effectExtent l="0" t="0" r="5715" b="0"/>
                  <wp:docPr id="761895708"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3485" cy="3413760"/>
                          </a:xfrm>
                          <a:prstGeom prst="rect">
                            <a:avLst/>
                          </a:prstGeom>
                          <a:noFill/>
                        </pic:spPr>
                      </pic:pic>
                    </a:graphicData>
                  </a:graphic>
                </wp:inline>
              </w:drawing>
            </w:r>
          </w:p>
          <w:p w14:paraId="1C698337" w14:textId="0010DC62" w:rsidR="0017496F" w:rsidRPr="009C7CC2" w:rsidRDefault="0017496F" w:rsidP="001F61E6">
            <w:pPr>
              <w:spacing w:after="160" w:line="259" w:lineRule="auto"/>
              <w:jc w:val="both"/>
            </w:pPr>
            <w:r w:rsidRPr="009C7CC2">
              <w:rPr>
                <w:highlight w:val="yellow"/>
              </w:rPr>
              <w:t>Prothioconazole-desthio:</w:t>
            </w:r>
          </w:p>
          <w:p w14:paraId="6AD65FC4" w14:textId="1C27D77F" w:rsidR="0017496F" w:rsidRPr="009C7CC2" w:rsidRDefault="0017496F" w:rsidP="001F61E6">
            <w:pPr>
              <w:spacing w:after="160" w:line="259" w:lineRule="auto"/>
              <w:jc w:val="both"/>
            </w:pPr>
            <w:r w:rsidRPr="009C7CC2">
              <w:rPr>
                <w:noProof/>
              </w:rPr>
              <w:drawing>
                <wp:inline distT="0" distB="0" distL="0" distR="0" wp14:anchorId="3F82D723" wp14:editId="198435CE">
                  <wp:extent cx="5023485" cy="3383280"/>
                  <wp:effectExtent l="0" t="0" r="5715" b="7620"/>
                  <wp:docPr id="212798975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3485" cy="3383280"/>
                          </a:xfrm>
                          <a:prstGeom prst="rect">
                            <a:avLst/>
                          </a:prstGeom>
                          <a:noFill/>
                        </pic:spPr>
                      </pic:pic>
                    </a:graphicData>
                  </a:graphic>
                </wp:inline>
              </w:drawing>
            </w:r>
          </w:p>
          <w:p w14:paraId="74F22998" w14:textId="43F7448E" w:rsidR="0017496F" w:rsidRPr="009C7CC2" w:rsidRDefault="0017496F" w:rsidP="001F61E6">
            <w:pPr>
              <w:spacing w:after="160" w:line="259" w:lineRule="auto"/>
              <w:jc w:val="both"/>
              <w:rPr>
                <w:highlight w:val="yellow"/>
              </w:rPr>
            </w:pPr>
            <w:r w:rsidRPr="009C7CC2">
              <w:rPr>
                <w:highlight w:val="yellow"/>
              </w:rPr>
              <w:t xml:space="preserve">The exposure </w:t>
            </w:r>
            <w:r w:rsidR="00960BA8" w:rsidRPr="009C7CC2">
              <w:rPr>
                <w:highlight w:val="yellow"/>
              </w:rPr>
              <w:t xml:space="preserve">of the resident/bystander to </w:t>
            </w:r>
            <w:proofErr w:type="spellStart"/>
            <w:r w:rsidR="00960BA8" w:rsidRPr="009C7CC2">
              <w:rPr>
                <w:highlight w:val="yellow"/>
              </w:rPr>
              <w:t>prothioconazole</w:t>
            </w:r>
            <w:proofErr w:type="spellEnd"/>
            <w:r w:rsidR="00960BA8" w:rsidRPr="009C7CC2">
              <w:rPr>
                <w:highlight w:val="yellow"/>
              </w:rPr>
              <w:t xml:space="preserve"> and </w:t>
            </w:r>
            <w:proofErr w:type="spellStart"/>
            <w:r w:rsidR="00960BA8" w:rsidRPr="009C7CC2">
              <w:rPr>
                <w:highlight w:val="yellow"/>
              </w:rPr>
              <w:t>prothioconazole-desthio</w:t>
            </w:r>
            <w:proofErr w:type="spellEnd"/>
            <w:r w:rsidR="00960BA8" w:rsidRPr="009C7CC2">
              <w:rPr>
                <w:highlight w:val="yellow"/>
              </w:rPr>
              <w:t xml:space="preserve"> amounts to 9</w:t>
            </w:r>
            <w:r w:rsidR="008470BF" w:rsidRPr="009C7CC2">
              <w:rPr>
                <w:highlight w:val="yellow"/>
              </w:rPr>
              <w:t>6</w:t>
            </w:r>
            <w:r w:rsidR="00960BA8" w:rsidRPr="009C7CC2">
              <w:rPr>
                <w:highlight w:val="yellow"/>
              </w:rPr>
              <w:t>% AOEL (0.9</w:t>
            </w:r>
            <w:r w:rsidR="0056413A" w:rsidRPr="009C7CC2">
              <w:rPr>
                <w:highlight w:val="yellow"/>
              </w:rPr>
              <w:t>6</w:t>
            </w:r>
            <w:r w:rsidR="00960BA8" w:rsidRPr="009C7CC2">
              <w:rPr>
                <w:highlight w:val="yellow"/>
              </w:rPr>
              <w:t xml:space="preserve"> HQ) </w:t>
            </w:r>
            <w:r w:rsidR="00F04952" w:rsidRPr="009C7CC2">
              <w:rPr>
                <w:highlight w:val="yellow"/>
              </w:rPr>
              <w:t xml:space="preserve">and 43.1% AOEL (0.43 HQ) </w:t>
            </w:r>
            <w:r w:rsidR="00960BA8" w:rsidRPr="009C7CC2">
              <w:rPr>
                <w:highlight w:val="yellow"/>
              </w:rPr>
              <w:t xml:space="preserve">for child </w:t>
            </w:r>
            <w:r w:rsidR="00F04952">
              <w:rPr>
                <w:highlight w:val="yellow"/>
              </w:rPr>
              <w:t>and</w:t>
            </w:r>
            <w:r w:rsidR="00960BA8" w:rsidRPr="009C7CC2">
              <w:rPr>
                <w:highlight w:val="yellow"/>
              </w:rPr>
              <w:t xml:space="preserve"> adult</w:t>
            </w:r>
            <w:r w:rsidR="00F04952">
              <w:rPr>
                <w:highlight w:val="yellow"/>
              </w:rPr>
              <w:t>, respectively</w:t>
            </w:r>
            <w:r w:rsidR="00960BA8" w:rsidRPr="009C7CC2">
              <w:rPr>
                <w:highlight w:val="yellow"/>
              </w:rPr>
              <w:t xml:space="preserve">. </w:t>
            </w:r>
          </w:p>
          <w:p w14:paraId="10A75C6B" w14:textId="77777777" w:rsidR="00960BA8" w:rsidRPr="009C7CC2" w:rsidRDefault="00960BA8" w:rsidP="001F61E6">
            <w:pPr>
              <w:spacing w:after="160" w:line="259" w:lineRule="auto"/>
              <w:jc w:val="both"/>
              <w:rPr>
                <w:highlight w:val="yellow"/>
              </w:rPr>
            </w:pPr>
            <w:r w:rsidRPr="009C7CC2">
              <w:rPr>
                <w:highlight w:val="yellow"/>
              </w:rPr>
              <w:t>Conclusions:</w:t>
            </w:r>
          </w:p>
          <w:p w14:paraId="0A19BA67" w14:textId="5E704B3B" w:rsidR="00960BA8" w:rsidRPr="009C7CC2" w:rsidRDefault="00960BA8" w:rsidP="001F61E6">
            <w:pPr>
              <w:spacing w:after="160" w:line="259" w:lineRule="auto"/>
              <w:jc w:val="both"/>
            </w:pPr>
            <w:bookmarkStart w:id="586" w:name="_Hlk172468887"/>
            <w:r w:rsidRPr="009C7CC2">
              <w:rPr>
                <w:highlight w:val="yellow"/>
              </w:rPr>
              <w:t>The results of the exposure estimations suggest that the use of SAP 250F/Dyllis according to the list of intended uses presented in GAP Table, causes acceptable health risk for bystander and resident (adult and child).</w:t>
            </w:r>
            <w:bookmarkEnd w:id="586"/>
          </w:p>
        </w:tc>
      </w:tr>
    </w:tbl>
    <w:p w14:paraId="67B201DC" w14:textId="77777777" w:rsidR="00EC33AF" w:rsidRPr="00EC33AF" w:rsidRDefault="00EC33AF" w:rsidP="00EC33AF">
      <w:pPr>
        <w:pStyle w:val="RepStandard"/>
        <w:rPr>
          <w:lang w:val="en-US"/>
        </w:rPr>
      </w:pPr>
    </w:p>
    <w:p w14:paraId="6B2F189A" w14:textId="77777777" w:rsidR="00C81348" w:rsidRPr="00B32849" w:rsidRDefault="00C81348" w:rsidP="00217B1C">
      <w:pPr>
        <w:pStyle w:val="Nagwek4"/>
        <w:rPr>
          <w:lang w:val="en-GB"/>
        </w:rPr>
      </w:pPr>
      <w:bookmarkStart w:id="587" w:name="_Toc304462621"/>
      <w:bookmarkStart w:id="588" w:name="_Toc328552260"/>
      <w:bookmarkStart w:id="589" w:name="_Toc332020609"/>
      <w:bookmarkStart w:id="590" w:name="_Toc332203452"/>
      <w:bookmarkStart w:id="591" w:name="_Toc332207004"/>
      <w:bookmarkStart w:id="592" w:name="_Toc332296173"/>
      <w:bookmarkStart w:id="593" w:name="_Toc336434740"/>
      <w:bookmarkStart w:id="594" w:name="_Toc397516892"/>
      <w:bookmarkStart w:id="595" w:name="_Toc398627872"/>
      <w:bookmarkStart w:id="596" w:name="_Toc399335727"/>
      <w:bookmarkStart w:id="597" w:name="_Toc399764868"/>
      <w:bookmarkStart w:id="598" w:name="_Toc412562659"/>
      <w:bookmarkStart w:id="599" w:name="_Toc412562736"/>
      <w:bookmarkStart w:id="600" w:name="_Toc413662728"/>
      <w:bookmarkStart w:id="601" w:name="_Toc413673585"/>
      <w:bookmarkStart w:id="602" w:name="_Toc413673683"/>
      <w:bookmarkStart w:id="603" w:name="_Toc413673754"/>
      <w:bookmarkStart w:id="604" w:name="_Toc413928653"/>
      <w:bookmarkStart w:id="605" w:name="_Toc413936267"/>
      <w:bookmarkStart w:id="606" w:name="_Toc413937978"/>
      <w:bookmarkStart w:id="607" w:name="_Toc414026705"/>
      <w:bookmarkStart w:id="608" w:name="_Toc414974084"/>
      <w:bookmarkStart w:id="609" w:name="_Toc450900958"/>
      <w:bookmarkStart w:id="610" w:name="_Toc450920624"/>
      <w:bookmarkStart w:id="611" w:name="_Toc450923745"/>
      <w:bookmarkStart w:id="612" w:name="_Toc454460978"/>
      <w:bookmarkStart w:id="613" w:name="_Toc454462814"/>
      <w:bookmarkStart w:id="614" w:name="_Toc172183853"/>
      <w:bookmarkStart w:id="615" w:name="_Toc111951397"/>
      <w:bookmarkStart w:id="616" w:name="_Toc240611805"/>
      <w:bookmarkStart w:id="617" w:name="_Toc299717517"/>
      <w:bookmarkStart w:id="618"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3E1B01">
        <w:rPr>
          <w:lang w:val="en-GB"/>
        </w:rPr>
        <w:t xml:space="preserve"> </w:t>
      </w:r>
    </w:p>
    <w:p w14:paraId="26227AE3" w14:textId="77777777" w:rsidR="007C647B" w:rsidRPr="007F085C" w:rsidRDefault="005D26F7" w:rsidP="00217B1C">
      <w:pPr>
        <w:pStyle w:val="RepStandard"/>
      </w:pPr>
      <w:r w:rsidRPr="007F085C">
        <w:t xml:space="preserve">The acute exposure assessment for bystanders covers the exposure that a resident could reasonably be expected to incur in a single day. Therefore, </w:t>
      </w:r>
      <w:r w:rsidR="004E00D4" w:rsidRPr="007F085C">
        <w:t>there is no need for a separate acute risk assessment for residents.</w:t>
      </w:r>
      <w:r w:rsidR="006250F3" w:rsidRPr="007F085C">
        <w:t xml:space="preserve"> </w:t>
      </w:r>
    </w:p>
    <w:p w14:paraId="09D309E5" w14:textId="77777777" w:rsidR="007C647B" w:rsidRPr="007F085C" w:rsidRDefault="007C647B" w:rsidP="00217B1C">
      <w:pPr>
        <w:pStyle w:val="RepStandard"/>
      </w:pPr>
    </w:p>
    <w:p w14:paraId="6B1EEB14" w14:textId="41A3886C" w:rsidR="00445C30" w:rsidRDefault="003E1B01" w:rsidP="00217B1C">
      <w:pPr>
        <w:pStyle w:val="RepStandard"/>
      </w:pPr>
      <w:bookmarkStart w:id="619" w:name="_Hlk12532335"/>
      <w:r w:rsidRPr="007F085C">
        <w:t>No bystander risk assessment is required for PPPs that do not have significant acute toxicity or the potential to exert toxic effects after a single exposure. Exposure in this case will be determined by average exposure over a longer duration, and higher exposures on one day will tend to be offset by lower exposures on other days. Therefore, exposure assessment for residents also covers bystander exposure.</w:t>
      </w:r>
      <w:r w:rsidR="00D66FF3">
        <w:t xml:space="preserve"> </w:t>
      </w:r>
      <w:bookmarkStart w:id="620" w:name="_Hlk12532369"/>
      <w:bookmarkEnd w:id="619"/>
      <w:r w:rsidR="00D66FF3">
        <w:t xml:space="preserve">Therefore, and considering that there is no acute AOEL for </w:t>
      </w:r>
      <w:proofErr w:type="spellStart"/>
      <w:r w:rsidR="00D66FF3">
        <w:t>prothioconazole</w:t>
      </w:r>
      <w:proofErr w:type="spellEnd"/>
      <w:r w:rsidR="00D66FF3">
        <w:t>, bystander risk assessment was not conducted.</w:t>
      </w:r>
    </w:p>
    <w:bookmarkEnd w:id="620"/>
    <w:p w14:paraId="408D7ED7" w14:textId="77777777" w:rsidR="00445C30" w:rsidRDefault="00445C30" w:rsidP="00217B1C">
      <w:pPr>
        <w:pStyle w:val="RepStandard"/>
      </w:pPr>
    </w:p>
    <w:p w14:paraId="438D8054" w14:textId="5116289F" w:rsidR="00187EE6" w:rsidRDefault="00187EE6" w:rsidP="00187EE6">
      <w:pPr>
        <w:pStyle w:val="RepStandard"/>
      </w:pPr>
      <w:r w:rsidRPr="00B32849">
        <w:fldChar w:fldCharType="begin"/>
      </w:r>
      <w:r w:rsidRPr="00B32849">
        <w:instrText xml:space="preserve"> REF _Ref413932837 \h  \* MERGEFORMAT </w:instrText>
      </w:r>
      <w:r w:rsidRPr="00B32849">
        <w:fldChar w:fldCharType="separate"/>
      </w:r>
      <w:r w:rsidR="00BC5340" w:rsidRPr="00B32849">
        <w:t>Table </w:t>
      </w:r>
      <w:r w:rsidR="00BC5340">
        <w:t>6.6</w:t>
      </w:r>
      <w:r w:rsidR="00BC5340">
        <w:noBreakHyphen/>
        <w:t>6</w:t>
      </w:r>
      <w:r w:rsidRPr="00B32849">
        <w:fldChar w:fldCharType="end"/>
      </w:r>
      <w:r w:rsidRPr="00B32849">
        <w:t xml:space="preserve"> shows the exposure model(s) used for estimation of </w:t>
      </w:r>
      <w:r w:rsidRPr="007F085C">
        <w:t xml:space="preserve">resident </w:t>
      </w:r>
      <w:r w:rsidR="00526E45" w:rsidRPr="007F085C">
        <w:t xml:space="preserve">and bystander </w:t>
      </w:r>
      <w:r w:rsidRPr="007F085C">
        <w:t>exposure</w:t>
      </w:r>
      <w:r w:rsidRPr="00B32849">
        <w:t xml:space="preserve"> </w:t>
      </w:r>
      <w:r w:rsidRPr="000F20FF">
        <w:t xml:space="preserve">to </w:t>
      </w:r>
      <w:proofErr w:type="spellStart"/>
      <w:r w:rsidR="00BC5340" w:rsidRPr="000F20FF">
        <w:t>prothioconazole</w:t>
      </w:r>
      <w:proofErr w:type="spellEnd"/>
      <w:r w:rsidR="00A57F7A" w:rsidRPr="00A57F7A">
        <w:t xml:space="preserve"> and its metabolite (prothioconazole-desthio)</w:t>
      </w:r>
      <w:r w:rsidR="00374804" w:rsidRPr="000F20FF">
        <w:t>.</w:t>
      </w:r>
      <w:r w:rsidR="00374804">
        <w:t xml:space="preserve"> The o</w:t>
      </w:r>
      <w:r w:rsidRPr="00B32849">
        <w:t xml:space="preserve">utcome of the estimation is presented in </w:t>
      </w:r>
      <w:r w:rsidR="00BC5340">
        <w:fldChar w:fldCharType="begin"/>
      </w:r>
      <w:r w:rsidR="00BC5340">
        <w:instrText xml:space="preserve"> REF _Ref448305763 \h </w:instrText>
      </w:r>
      <w:r w:rsidR="00BC5340">
        <w:fldChar w:fldCharType="separate"/>
      </w:r>
      <w:r w:rsidR="00BC5340" w:rsidRPr="007545B2">
        <w:t>Table </w:t>
      </w:r>
      <w:r w:rsidR="00BC5340">
        <w:rPr>
          <w:noProof/>
        </w:rPr>
        <w:t>6.6</w:t>
      </w:r>
      <w:r w:rsidR="00BC5340" w:rsidRPr="007545B2">
        <w:noBreakHyphen/>
      </w:r>
      <w:r w:rsidR="00BC5340">
        <w:rPr>
          <w:noProof/>
        </w:rPr>
        <w:t>7</w:t>
      </w:r>
      <w:r w:rsidR="00BC5340">
        <w:fldChar w:fldCharType="end"/>
      </w:r>
      <w:r w:rsidRPr="007F085C">
        <w:t xml:space="preserve"> (</w:t>
      </w:r>
      <w:r w:rsidR="00BD66EF" w:rsidRPr="007F085C">
        <w:t>longer term resident</w:t>
      </w:r>
      <w:r w:rsidRPr="007F085C">
        <w:t xml:space="preserve"> exposure)</w:t>
      </w:r>
      <w:r w:rsidR="00BC5340">
        <w:t>.</w:t>
      </w:r>
      <w:r w:rsidRPr="00B32849">
        <w:t xml:space="preserve"> Detailed calculations are in </w:t>
      </w:r>
      <w:r w:rsidRPr="00B32849">
        <w:fldChar w:fldCharType="begin"/>
      </w:r>
      <w:r w:rsidRPr="00B32849">
        <w:instrText xml:space="preserve"> REF _Ref414444418 \r \h </w:instrText>
      </w:r>
      <w:r w:rsidRPr="00B32849">
        <w:fldChar w:fldCharType="separate"/>
      </w:r>
      <w:r w:rsidR="007C0A62">
        <w:t>Appendix 3</w:t>
      </w:r>
      <w:r w:rsidRPr="00B32849">
        <w:fldChar w:fldCharType="end"/>
      </w:r>
      <w:r w:rsidRPr="00B32849">
        <w:t>.</w:t>
      </w:r>
    </w:p>
    <w:p w14:paraId="51DE1AFF" w14:textId="77777777" w:rsidR="005E5376" w:rsidRDefault="005E5376" w:rsidP="00187EE6">
      <w:pPr>
        <w:pStyle w:val="RepStandard"/>
      </w:pPr>
    </w:p>
    <w:p w14:paraId="1C418667" w14:textId="33428B0C" w:rsidR="00217B1C" w:rsidRPr="00B32849" w:rsidRDefault="00217B1C" w:rsidP="00217B1C">
      <w:pPr>
        <w:pStyle w:val="RepLabel"/>
      </w:pPr>
      <w:bookmarkStart w:id="621" w:name="_Ref413932837"/>
      <w:bookmarkStart w:id="622" w:name="_Toc111951398"/>
      <w:bookmarkEnd w:id="615"/>
      <w:bookmarkEnd w:id="616"/>
      <w:bookmarkEnd w:id="617"/>
      <w:bookmarkEnd w:id="618"/>
      <w:r w:rsidRPr="00B32849">
        <w:t>Table </w:t>
      </w:r>
      <w:r w:rsidR="001F20EF">
        <w:fldChar w:fldCharType="begin"/>
      </w:r>
      <w:r w:rsidR="001F20EF">
        <w:instrText xml:space="preserve"> STYLEREF 2 \s </w:instrText>
      </w:r>
      <w:r w:rsidR="001F20EF">
        <w:fldChar w:fldCharType="separate"/>
      </w:r>
      <w:r w:rsidR="007C0A62">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BC5340">
        <w:rPr>
          <w:noProof/>
        </w:rPr>
        <w:t>6</w:t>
      </w:r>
      <w:r w:rsidR="001F20EF">
        <w:fldChar w:fldCharType="end"/>
      </w:r>
      <w:bookmarkEnd w:id="621"/>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B32849" w14:paraId="1976D287" w14:textId="77777777" w:rsidTr="00A241B7">
        <w:tc>
          <w:tcPr>
            <w:tcW w:w="1221" w:type="pct"/>
          </w:tcPr>
          <w:p w14:paraId="62641644" w14:textId="77777777" w:rsidR="00C81348" w:rsidRPr="00B32849" w:rsidRDefault="00C81348" w:rsidP="00217B1C">
            <w:pPr>
              <w:pStyle w:val="RepTable"/>
            </w:pPr>
            <w:bookmarkStart w:id="623" w:name="_Toc240611806"/>
            <w:r w:rsidRPr="00B32849">
              <w:t>Critical use(s)</w:t>
            </w:r>
          </w:p>
        </w:tc>
        <w:tc>
          <w:tcPr>
            <w:tcW w:w="3779" w:type="pct"/>
          </w:tcPr>
          <w:p w14:paraId="219FC7C8" w14:textId="21EFE79F" w:rsidR="00C81348" w:rsidRPr="00B32849" w:rsidRDefault="008C6651" w:rsidP="00217B1C">
            <w:pPr>
              <w:pStyle w:val="RepTable"/>
            </w:pPr>
            <w:r w:rsidRPr="00604DD2">
              <w:rPr>
                <w:highlight w:val="cyan"/>
              </w:rPr>
              <w:t>Field crops:</w:t>
            </w:r>
            <w:r>
              <w:t xml:space="preserve"> </w:t>
            </w:r>
            <w:r w:rsidRPr="001F00C1">
              <w:t>Cereals (</w:t>
            </w:r>
            <w:r w:rsidRPr="00604DD2">
              <w:rPr>
                <w:highlight w:val="cyan"/>
              </w:rPr>
              <w:t>3 x</w:t>
            </w:r>
            <w:r w:rsidRPr="001F00C1">
              <w:t xml:space="preserve"> 0.8 L product/ha)</w:t>
            </w:r>
          </w:p>
        </w:tc>
      </w:tr>
      <w:tr w:rsidR="00C81348" w:rsidRPr="00B32849" w14:paraId="0370FC38" w14:textId="77777777" w:rsidTr="008C6651">
        <w:trPr>
          <w:trHeight w:val="129"/>
        </w:trPr>
        <w:tc>
          <w:tcPr>
            <w:tcW w:w="1221" w:type="pct"/>
          </w:tcPr>
          <w:p w14:paraId="249B57C8" w14:textId="77777777" w:rsidR="00C81348" w:rsidRPr="00B32849" w:rsidRDefault="00C81348" w:rsidP="008C6651">
            <w:pPr>
              <w:pStyle w:val="RepTable"/>
              <w:jc w:val="both"/>
            </w:pPr>
            <w:r w:rsidRPr="00B32849">
              <w:t>Model</w:t>
            </w:r>
          </w:p>
        </w:tc>
        <w:tc>
          <w:tcPr>
            <w:tcW w:w="3779" w:type="pct"/>
          </w:tcPr>
          <w:p w14:paraId="296EA6FD" w14:textId="77777777" w:rsidR="008C6651" w:rsidRPr="00604DD2" w:rsidRDefault="008C6651" w:rsidP="008C6651">
            <w:pPr>
              <w:pStyle w:val="RepTable"/>
              <w:keepNext/>
              <w:jc w:val="both"/>
              <w:rPr>
                <w:bCs/>
                <w:strike/>
                <w:szCs w:val="20"/>
                <w:highlight w:val="cyan"/>
              </w:rPr>
            </w:pPr>
            <w:r w:rsidRPr="00604DD2">
              <w:rPr>
                <w:bCs/>
                <w:strike/>
                <w:szCs w:val="20"/>
                <w:highlight w:val="cyan"/>
              </w:rPr>
              <w:t>Guidance on the assessment of exposure of operators, workers, residents and bystanders in risk assessment for plant protection products; EFSA Journal 2014;12(10):3874</w:t>
            </w:r>
          </w:p>
          <w:p w14:paraId="15090218" w14:textId="77777777" w:rsidR="008C6651" w:rsidRPr="00604DD2" w:rsidRDefault="008C6651" w:rsidP="008C6651">
            <w:pPr>
              <w:pStyle w:val="RepTable"/>
              <w:keepNext/>
              <w:jc w:val="both"/>
              <w:rPr>
                <w:strike/>
              </w:rPr>
            </w:pPr>
            <w:r w:rsidRPr="00604DD2">
              <w:rPr>
                <w:strike/>
                <w:highlight w:val="cyan"/>
              </w:rPr>
              <w:t>calculator version: 30/03/2015</w:t>
            </w:r>
          </w:p>
          <w:p w14:paraId="15A1FF74" w14:textId="77777777" w:rsidR="008C6651" w:rsidRPr="00752694" w:rsidRDefault="008C6651" w:rsidP="008C6651">
            <w:pPr>
              <w:pStyle w:val="RepTable"/>
              <w:jc w:val="both"/>
              <w:rPr>
                <w:highlight w:val="cyan"/>
              </w:rPr>
            </w:pPr>
            <w:r w:rsidRPr="00752694">
              <w:rPr>
                <w:highlight w:val="cyan"/>
              </w:rPr>
              <w:t>Guidance on the assessment of exposure of operators, workers, residents and bystanders in risk assessment of plant protection products. EFSA Journal 2022;20(1):7032</w:t>
            </w:r>
          </w:p>
          <w:p w14:paraId="5DA92C3D" w14:textId="02D1C97B" w:rsidR="00735D28" w:rsidRPr="00A069AB" w:rsidRDefault="008C6651" w:rsidP="008C6651">
            <w:pPr>
              <w:pStyle w:val="RepTable"/>
              <w:tabs>
                <w:tab w:val="left" w:pos="720"/>
              </w:tabs>
              <w:jc w:val="both"/>
              <w:rPr>
                <w:szCs w:val="20"/>
              </w:rPr>
            </w:pPr>
            <w:r w:rsidRPr="00752694">
              <w:rPr>
                <w:highlight w:val="cyan"/>
              </w:rPr>
              <w:t>OPEX calcuator v1.0.2 (29/04/2024)</w:t>
            </w:r>
          </w:p>
        </w:tc>
      </w:tr>
    </w:tbl>
    <w:p w14:paraId="5EDDF681" w14:textId="77777777" w:rsidR="00685BDD" w:rsidRDefault="00685BDD" w:rsidP="00AA162C">
      <w:pPr>
        <w:pStyle w:val="RepLabel"/>
      </w:pPr>
      <w:bookmarkStart w:id="624" w:name="_Ref448305763"/>
    </w:p>
    <w:p w14:paraId="4A5020C9" w14:textId="6E8AD36D" w:rsidR="00217B1C" w:rsidRDefault="00AA162C" w:rsidP="00AA162C">
      <w:pPr>
        <w:pStyle w:val="RepLabel"/>
      </w:pPr>
      <w:r w:rsidRPr="007545B2">
        <w:t>Table </w:t>
      </w:r>
      <w:r w:rsidR="001F20EF" w:rsidRPr="007545B2">
        <w:fldChar w:fldCharType="begin"/>
      </w:r>
      <w:r w:rsidR="001F20EF" w:rsidRPr="007545B2">
        <w:instrText xml:space="preserve"> STYLEREF 2 \s </w:instrText>
      </w:r>
      <w:r w:rsidR="001F20EF" w:rsidRPr="007545B2">
        <w:fldChar w:fldCharType="separate"/>
      </w:r>
      <w:r w:rsidR="007C0A62">
        <w:rPr>
          <w:noProof/>
        </w:rPr>
        <w:t>6.6</w:t>
      </w:r>
      <w:r w:rsidR="001F20EF" w:rsidRPr="007545B2">
        <w:fldChar w:fldCharType="end"/>
      </w:r>
      <w:r w:rsidR="001F20EF" w:rsidRPr="007545B2">
        <w:noBreakHyphen/>
      </w:r>
      <w:r w:rsidR="001F20EF" w:rsidRPr="007545B2">
        <w:fldChar w:fldCharType="begin"/>
      </w:r>
      <w:r w:rsidR="001F20EF" w:rsidRPr="007545B2">
        <w:instrText xml:space="preserve"> SEQ Table \* ARABIC \s 2 </w:instrText>
      </w:r>
      <w:r w:rsidR="001F20EF" w:rsidRPr="007545B2">
        <w:fldChar w:fldCharType="separate"/>
      </w:r>
      <w:r w:rsidR="00BC5340">
        <w:rPr>
          <w:noProof/>
        </w:rPr>
        <w:t>7</w:t>
      </w:r>
      <w:r w:rsidR="001F20EF" w:rsidRPr="007545B2">
        <w:fldChar w:fldCharType="end"/>
      </w:r>
      <w:bookmarkEnd w:id="624"/>
      <w:r w:rsidRPr="007545B2">
        <w:t>:</w:t>
      </w:r>
      <w:r w:rsidRPr="007545B2">
        <w:tab/>
      </w:r>
      <w:r w:rsidR="00217B1C" w:rsidRPr="007545B2">
        <w:t xml:space="preserve">Estimated resident </w:t>
      </w:r>
      <w:r w:rsidR="00217B1C" w:rsidRPr="007F085C">
        <w:t xml:space="preserve">exposure </w:t>
      </w:r>
      <w:r w:rsidR="005D26F7" w:rsidRPr="007F085C">
        <w:t>(longer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70"/>
        <w:gridCol w:w="1750"/>
        <w:gridCol w:w="1739"/>
        <w:gridCol w:w="1419"/>
        <w:gridCol w:w="1557"/>
        <w:gridCol w:w="1413"/>
      </w:tblGrid>
      <w:tr w:rsidR="00A57F7A" w:rsidRPr="006250F3" w14:paraId="74439060" w14:textId="7A01F777" w:rsidTr="00E14583">
        <w:tc>
          <w:tcPr>
            <w:tcW w:w="786" w:type="pct"/>
          </w:tcPr>
          <w:p w14:paraId="6BDEA22D" w14:textId="77777777" w:rsidR="00A57F7A" w:rsidRPr="006250F3" w:rsidRDefault="00A57F7A" w:rsidP="00AA162C">
            <w:pPr>
              <w:pStyle w:val="RepTableHeader"/>
              <w:rPr>
                <w:highlight w:val="green"/>
                <w:lang w:val="en-GB"/>
              </w:rPr>
            </w:pPr>
          </w:p>
        </w:tc>
        <w:tc>
          <w:tcPr>
            <w:tcW w:w="936" w:type="pct"/>
          </w:tcPr>
          <w:p w14:paraId="6309CAA5" w14:textId="77777777" w:rsidR="00A57F7A" w:rsidRPr="00685BDD" w:rsidRDefault="00A57F7A" w:rsidP="00AA162C">
            <w:pPr>
              <w:pStyle w:val="RepTableHeader"/>
              <w:jc w:val="center"/>
              <w:rPr>
                <w:lang w:val="en-GB"/>
              </w:rPr>
            </w:pPr>
          </w:p>
        </w:tc>
        <w:tc>
          <w:tcPr>
            <w:tcW w:w="1689" w:type="pct"/>
            <w:gridSpan w:val="2"/>
          </w:tcPr>
          <w:p w14:paraId="78B6F0AD" w14:textId="68EF41D5" w:rsidR="00A57F7A" w:rsidRPr="00685BDD" w:rsidRDefault="00A57F7A" w:rsidP="00AA162C">
            <w:pPr>
              <w:pStyle w:val="RepTableHeader"/>
              <w:jc w:val="center"/>
              <w:rPr>
                <w:lang w:val="en-GB"/>
              </w:rPr>
            </w:pPr>
            <w:proofErr w:type="spellStart"/>
            <w:r w:rsidRPr="00685BDD">
              <w:rPr>
                <w:lang w:val="en-GB"/>
              </w:rPr>
              <w:t>Prothioconazole</w:t>
            </w:r>
            <w:proofErr w:type="spellEnd"/>
          </w:p>
        </w:tc>
        <w:tc>
          <w:tcPr>
            <w:tcW w:w="1589" w:type="pct"/>
            <w:gridSpan w:val="2"/>
          </w:tcPr>
          <w:p w14:paraId="417C3171" w14:textId="77777777" w:rsidR="00A57F7A" w:rsidRDefault="00A57F7A" w:rsidP="00A57F7A">
            <w:pPr>
              <w:pStyle w:val="RepTableHeader"/>
              <w:jc w:val="center"/>
              <w:rPr>
                <w:lang w:val="en-GB"/>
              </w:rPr>
            </w:pPr>
            <w:r>
              <w:rPr>
                <w:lang w:val="en-GB"/>
              </w:rPr>
              <w:t>Prothioconazole-desthio</w:t>
            </w:r>
          </w:p>
          <w:p w14:paraId="387F898A" w14:textId="77777777" w:rsidR="00A57F7A" w:rsidRPr="00685BDD" w:rsidRDefault="00A57F7A" w:rsidP="00AA162C">
            <w:pPr>
              <w:pStyle w:val="RepTableHeader"/>
              <w:jc w:val="center"/>
              <w:rPr>
                <w:lang w:val="en-GB"/>
              </w:rPr>
            </w:pPr>
          </w:p>
        </w:tc>
      </w:tr>
      <w:tr w:rsidR="00A57F7A" w:rsidRPr="006250F3" w14:paraId="6B9319CB" w14:textId="0FCC4FF9" w:rsidTr="00E14583">
        <w:tc>
          <w:tcPr>
            <w:tcW w:w="786" w:type="pct"/>
          </w:tcPr>
          <w:p w14:paraId="45DE20B1" w14:textId="77777777" w:rsidR="00A57F7A" w:rsidRPr="007F085C" w:rsidRDefault="00A57F7A" w:rsidP="00A57F7A">
            <w:pPr>
              <w:pStyle w:val="RepTableHeader"/>
              <w:rPr>
                <w:lang w:val="en-GB"/>
              </w:rPr>
            </w:pPr>
            <w:r w:rsidRPr="007F085C">
              <w:rPr>
                <w:lang w:val="en-GB"/>
              </w:rPr>
              <w:t>Model data</w:t>
            </w:r>
          </w:p>
        </w:tc>
        <w:tc>
          <w:tcPr>
            <w:tcW w:w="936" w:type="pct"/>
          </w:tcPr>
          <w:p w14:paraId="3EA42AB9" w14:textId="77777777" w:rsidR="00A57F7A" w:rsidRPr="00685BDD" w:rsidRDefault="00A57F7A" w:rsidP="00A57F7A">
            <w:pPr>
              <w:pStyle w:val="RepTableHeader"/>
              <w:jc w:val="center"/>
              <w:rPr>
                <w:lang w:val="en-GB"/>
              </w:rPr>
            </w:pPr>
          </w:p>
        </w:tc>
        <w:tc>
          <w:tcPr>
            <w:tcW w:w="930" w:type="pct"/>
          </w:tcPr>
          <w:p w14:paraId="7021C3F7" w14:textId="77777777" w:rsidR="00A57F7A" w:rsidRPr="00685BDD" w:rsidRDefault="00A57F7A" w:rsidP="00A57F7A">
            <w:pPr>
              <w:pStyle w:val="RepTableHeader"/>
              <w:jc w:val="center"/>
              <w:rPr>
                <w:lang w:val="en-GB"/>
              </w:rPr>
            </w:pPr>
            <w:r w:rsidRPr="00685BDD">
              <w:rPr>
                <w:lang w:val="en-GB"/>
              </w:rPr>
              <w:t xml:space="preserve">Total absorbed dose (mg/kg </w:t>
            </w:r>
            <w:proofErr w:type="spellStart"/>
            <w:r w:rsidRPr="00685BDD">
              <w:rPr>
                <w:lang w:val="en-GB"/>
              </w:rPr>
              <w:t>bw</w:t>
            </w:r>
            <w:proofErr w:type="spellEnd"/>
            <w:r w:rsidRPr="00685BDD">
              <w:rPr>
                <w:lang w:val="en-GB"/>
              </w:rPr>
              <w:t>/day)</w:t>
            </w:r>
          </w:p>
        </w:tc>
        <w:tc>
          <w:tcPr>
            <w:tcW w:w="759" w:type="pct"/>
          </w:tcPr>
          <w:p w14:paraId="21DD9B00" w14:textId="77777777" w:rsidR="00A57F7A" w:rsidRPr="00685BDD" w:rsidRDefault="00A57F7A" w:rsidP="00A57F7A">
            <w:pPr>
              <w:pStyle w:val="RepTableHeader"/>
              <w:jc w:val="center"/>
              <w:rPr>
                <w:lang w:val="en-GB"/>
              </w:rPr>
            </w:pPr>
            <w:r w:rsidRPr="00685BDD">
              <w:rPr>
                <w:lang w:val="en-GB"/>
              </w:rPr>
              <w:t>% of systemic AOEL</w:t>
            </w:r>
          </w:p>
        </w:tc>
        <w:tc>
          <w:tcPr>
            <w:tcW w:w="833" w:type="pct"/>
          </w:tcPr>
          <w:p w14:paraId="322D1587" w14:textId="5B3E16E6" w:rsidR="00A57F7A" w:rsidRPr="00685BDD" w:rsidRDefault="00A57F7A" w:rsidP="00A57F7A">
            <w:pPr>
              <w:pStyle w:val="RepTableHeader"/>
              <w:jc w:val="center"/>
              <w:rPr>
                <w:lang w:val="en-GB"/>
              </w:rPr>
            </w:pPr>
            <w:r>
              <w:rPr>
                <w:lang w:val="en-GB"/>
              </w:rPr>
              <w:t xml:space="preserve">Total absorbed dose (mg/kg </w:t>
            </w:r>
            <w:proofErr w:type="spellStart"/>
            <w:r>
              <w:rPr>
                <w:lang w:val="en-GB"/>
              </w:rPr>
              <w:t>bw</w:t>
            </w:r>
            <w:proofErr w:type="spellEnd"/>
            <w:r>
              <w:rPr>
                <w:lang w:val="en-GB"/>
              </w:rPr>
              <w:t>/day)</w:t>
            </w:r>
          </w:p>
        </w:tc>
        <w:tc>
          <w:tcPr>
            <w:tcW w:w="756" w:type="pct"/>
          </w:tcPr>
          <w:p w14:paraId="2C24B8F5" w14:textId="780152EA" w:rsidR="00A57F7A" w:rsidRPr="00685BDD" w:rsidRDefault="00A57F7A" w:rsidP="00A57F7A">
            <w:pPr>
              <w:pStyle w:val="RepTableHeader"/>
              <w:jc w:val="center"/>
              <w:rPr>
                <w:lang w:val="en-GB"/>
              </w:rPr>
            </w:pPr>
            <w:r>
              <w:rPr>
                <w:lang w:val="en-GB"/>
              </w:rPr>
              <w:t>% of systemic AOEL</w:t>
            </w:r>
          </w:p>
        </w:tc>
      </w:tr>
      <w:tr w:rsidR="00A57F7A" w:rsidRPr="006250F3" w14:paraId="3238A646" w14:textId="17D85D02" w:rsidTr="00A57F7A">
        <w:tc>
          <w:tcPr>
            <w:tcW w:w="5000" w:type="pct"/>
            <w:gridSpan w:val="6"/>
          </w:tcPr>
          <w:p w14:paraId="061FEEA3" w14:textId="77777777" w:rsidR="00A57F7A" w:rsidRPr="00685BDD" w:rsidRDefault="00A57F7A" w:rsidP="00AA162C">
            <w:pPr>
              <w:widowControl w:val="0"/>
              <w:rPr>
                <w:noProof/>
                <w:sz w:val="20"/>
                <w:szCs w:val="20"/>
                <w:lang w:val="en-GB"/>
              </w:rPr>
            </w:pPr>
            <w:r w:rsidRPr="00685BDD">
              <w:rPr>
                <w:noProof/>
                <w:sz w:val="20"/>
                <w:szCs w:val="20"/>
                <w:lang w:val="en-GB"/>
              </w:rPr>
              <w:t>Vehicle-mounted: Downward spraying</w:t>
            </w:r>
          </w:p>
          <w:p w14:paraId="5A0E6B73" w14:textId="77777777" w:rsidR="00A57F7A" w:rsidRPr="00685BDD" w:rsidRDefault="00A57F7A" w:rsidP="00AA162C">
            <w:pPr>
              <w:keepNext/>
              <w:widowControl w:val="0"/>
              <w:rPr>
                <w:noProof/>
                <w:sz w:val="20"/>
                <w:szCs w:val="20"/>
                <w:lang w:val="en-GB"/>
              </w:rPr>
            </w:pPr>
            <w:r w:rsidRPr="00685BDD">
              <w:rPr>
                <w:noProof/>
                <w:sz w:val="20"/>
                <w:szCs w:val="20"/>
                <w:lang w:val="en-GB"/>
              </w:rPr>
              <w:t>DT</w:t>
            </w:r>
            <w:r w:rsidRPr="00685BDD">
              <w:rPr>
                <w:noProof/>
                <w:sz w:val="20"/>
                <w:szCs w:val="20"/>
                <w:vertAlign w:val="subscript"/>
                <w:lang w:val="en-GB"/>
              </w:rPr>
              <w:t>50</w:t>
            </w:r>
            <w:r w:rsidRPr="00685BDD">
              <w:rPr>
                <w:noProof/>
                <w:sz w:val="20"/>
                <w:szCs w:val="20"/>
                <w:lang w:val="en-GB"/>
              </w:rPr>
              <w:t>: 30 days</w:t>
            </w:r>
          </w:p>
          <w:p w14:paraId="18DFA3F1" w14:textId="77777777" w:rsidR="008950E3" w:rsidRPr="000F3834" w:rsidRDefault="008950E3" w:rsidP="008950E3">
            <w:pPr>
              <w:pStyle w:val="RepTable"/>
              <w:keepNext/>
              <w:rPr>
                <w:szCs w:val="20"/>
                <w:lang w:val="es-ES"/>
              </w:rPr>
            </w:pPr>
            <w:r w:rsidRPr="000F3834">
              <w:rPr>
                <w:szCs w:val="20"/>
                <w:lang w:val="es-ES"/>
              </w:rPr>
              <w:t>DFR: 3 µg/cm</w:t>
            </w:r>
            <w:r w:rsidRPr="000F3834">
              <w:rPr>
                <w:szCs w:val="20"/>
                <w:vertAlign w:val="superscript"/>
                <w:lang w:val="es-ES"/>
              </w:rPr>
              <w:t>2</w:t>
            </w:r>
            <w:r w:rsidRPr="000F3834">
              <w:rPr>
                <w:szCs w:val="20"/>
                <w:lang w:val="es-ES"/>
              </w:rPr>
              <w:t xml:space="preserve">/kg a.s./ha </w:t>
            </w:r>
            <w:r w:rsidRPr="000F3834">
              <w:rPr>
                <w:szCs w:val="20"/>
                <w:highlight w:val="green"/>
                <w:lang w:val="es-ES"/>
              </w:rPr>
              <w:t>(Prothioconazole)</w:t>
            </w:r>
          </w:p>
          <w:p w14:paraId="56A1209A" w14:textId="77777777" w:rsidR="008950E3" w:rsidRPr="000F3834" w:rsidRDefault="008950E3" w:rsidP="008950E3">
            <w:pPr>
              <w:pStyle w:val="RepTable"/>
              <w:keepNext/>
              <w:rPr>
                <w:szCs w:val="20"/>
                <w:highlight w:val="green"/>
                <w:lang w:val="es-ES"/>
              </w:rPr>
            </w:pPr>
            <w:r w:rsidRPr="000F3834">
              <w:rPr>
                <w:szCs w:val="20"/>
                <w:highlight w:val="green"/>
                <w:lang w:val="es-ES"/>
              </w:rPr>
              <w:t>DFR: 0.1207 µg/cm</w:t>
            </w:r>
            <w:r w:rsidRPr="000F3834">
              <w:rPr>
                <w:szCs w:val="20"/>
                <w:highlight w:val="green"/>
                <w:vertAlign w:val="superscript"/>
                <w:lang w:val="es-ES"/>
              </w:rPr>
              <w:t>2</w:t>
            </w:r>
            <w:r w:rsidRPr="000F3834">
              <w:rPr>
                <w:szCs w:val="20"/>
                <w:highlight w:val="green"/>
                <w:lang w:val="es-ES"/>
              </w:rPr>
              <w:t>/kg a.s./ha (Prothioco</w:t>
            </w:r>
            <w:r>
              <w:rPr>
                <w:szCs w:val="20"/>
                <w:highlight w:val="green"/>
                <w:lang w:val="es-ES"/>
              </w:rPr>
              <w:t>nazole-desthio)</w:t>
            </w:r>
          </w:p>
          <w:p w14:paraId="1FD0F169" w14:textId="7233B609" w:rsidR="00A57F7A" w:rsidRDefault="00A57F7A" w:rsidP="00AA162C">
            <w:pPr>
              <w:pStyle w:val="RepTable"/>
              <w:rPr>
                <w:szCs w:val="20"/>
              </w:rPr>
            </w:pPr>
            <w:r w:rsidRPr="00685BDD">
              <w:rPr>
                <w:szCs w:val="20"/>
              </w:rPr>
              <w:t xml:space="preserve">Interval between treatments: 14 days </w:t>
            </w:r>
          </w:p>
          <w:p w14:paraId="44DB7719" w14:textId="4C7EAA12" w:rsidR="00F811D0" w:rsidRDefault="00C65A7F" w:rsidP="00C65A7F">
            <w:pPr>
              <w:pStyle w:val="RepTable"/>
              <w:rPr>
                <w:szCs w:val="20"/>
              </w:rPr>
            </w:pPr>
            <w:r w:rsidRPr="00C65A7F">
              <w:rPr>
                <w:szCs w:val="20"/>
                <w:highlight w:val="cyan"/>
              </w:rPr>
              <w:t>Minimum volume of water: 150 L</w:t>
            </w:r>
          </w:p>
          <w:p w14:paraId="6274CC93" w14:textId="3D31804A" w:rsidR="00A57F7A" w:rsidRPr="00685BDD" w:rsidRDefault="00A57F7A" w:rsidP="00AA162C">
            <w:pPr>
              <w:widowControl w:val="0"/>
              <w:rPr>
                <w:noProof/>
                <w:sz w:val="20"/>
                <w:szCs w:val="20"/>
                <w:lang w:val="en-GB"/>
              </w:rPr>
            </w:pPr>
            <w:r w:rsidRPr="00A57F7A">
              <w:rPr>
                <w:i/>
                <w:sz w:val="20"/>
                <w:szCs w:val="20"/>
              </w:rPr>
              <w:t>Oilseed rape are also covered by this assessment.</w:t>
            </w:r>
          </w:p>
        </w:tc>
      </w:tr>
      <w:tr w:rsidR="00A57F7A" w:rsidRPr="006250F3" w14:paraId="57CAB91A" w14:textId="77777777" w:rsidTr="00E14583">
        <w:tc>
          <w:tcPr>
            <w:tcW w:w="3411" w:type="pct"/>
            <w:gridSpan w:val="4"/>
          </w:tcPr>
          <w:p w14:paraId="4D16B430" w14:textId="77777777" w:rsidR="00E14583" w:rsidRPr="00E14583" w:rsidRDefault="00E14583" w:rsidP="00E14583">
            <w:pPr>
              <w:widowControl w:val="0"/>
              <w:rPr>
                <w:noProof/>
                <w:sz w:val="20"/>
                <w:szCs w:val="20"/>
                <w:lang w:val="en-GB"/>
              </w:rPr>
            </w:pPr>
            <w:r w:rsidRPr="00E14583">
              <w:rPr>
                <w:noProof/>
                <w:sz w:val="20"/>
                <w:szCs w:val="20"/>
                <w:lang w:val="en-GB"/>
              </w:rPr>
              <w:t>Buffer zone: 2-3 (m)</w:t>
            </w:r>
          </w:p>
          <w:p w14:paraId="5A05812F" w14:textId="7B0B7A5D" w:rsidR="00A57F7A" w:rsidRPr="00685BDD" w:rsidRDefault="00E14583" w:rsidP="00E14583">
            <w:pPr>
              <w:widowControl w:val="0"/>
              <w:rPr>
                <w:noProof/>
                <w:sz w:val="20"/>
                <w:szCs w:val="20"/>
                <w:lang w:val="en-GB"/>
              </w:rPr>
            </w:pPr>
            <w:r w:rsidRPr="00E14583">
              <w:rPr>
                <w:noProof/>
                <w:sz w:val="20"/>
                <w:szCs w:val="20"/>
                <w:lang w:val="en-GB"/>
              </w:rPr>
              <w:t>Drift reduction technology: No</w:t>
            </w:r>
          </w:p>
        </w:tc>
        <w:tc>
          <w:tcPr>
            <w:tcW w:w="1589" w:type="pct"/>
            <w:gridSpan w:val="2"/>
          </w:tcPr>
          <w:p w14:paraId="3F63AAB1" w14:textId="77777777" w:rsidR="008950E3" w:rsidRPr="008950E3" w:rsidRDefault="008950E3" w:rsidP="008950E3">
            <w:pPr>
              <w:widowControl w:val="0"/>
              <w:rPr>
                <w:noProof/>
                <w:sz w:val="20"/>
                <w:szCs w:val="20"/>
                <w:highlight w:val="green"/>
                <w:lang w:val="en-GB"/>
              </w:rPr>
            </w:pPr>
            <w:r w:rsidRPr="008950E3">
              <w:rPr>
                <w:noProof/>
                <w:sz w:val="20"/>
                <w:szCs w:val="20"/>
                <w:highlight w:val="green"/>
                <w:lang w:val="en-GB"/>
              </w:rPr>
              <w:t>Buffer zone: 2-3 (m)</w:t>
            </w:r>
          </w:p>
          <w:p w14:paraId="4E7D7E50" w14:textId="6D980F41" w:rsidR="008950E3" w:rsidRPr="008950E3" w:rsidRDefault="008950E3" w:rsidP="008950E3">
            <w:pPr>
              <w:widowControl w:val="0"/>
              <w:rPr>
                <w:noProof/>
                <w:sz w:val="20"/>
                <w:szCs w:val="20"/>
                <w:highlight w:val="green"/>
                <w:lang w:val="en-GB"/>
              </w:rPr>
            </w:pPr>
            <w:r w:rsidRPr="008950E3">
              <w:rPr>
                <w:noProof/>
                <w:sz w:val="20"/>
                <w:szCs w:val="20"/>
                <w:highlight w:val="green"/>
                <w:lang w:val="en-GB"/>
              </w:rPr>
              <w:t>Drift reduction technology: No</w:t>
            </w:r>
          </w:p>
          <w:p w14:paraId="4E9D22FD" w14:textId="01239E53" w:rsidR="00E14583" w:rsidRPr="008950E3" w:rsidRDefault="00E14583" w:rsidP="00E14583">
            <w:pPr>
              <w:widowControl w:val="0"/>
              <w:rPr>
                <w:strike/>
                <w:noProof/>
                <w:sz w:val="20"/>
                <w:szCs w:val="20"/>
                <w:highlight w:val="green"/>
                <w:lang w:val="en-GB"/>
              </w:rPr>
            </w:pPr>
            <w:r w:rsidRPr="008950E3">
              <w:rPr>
                <w:strike/>
                <w:noProof/>
                <w:sz w:val="20"/>
                <w:szCs w:val="20"/>
                <w:highlight w:val="green"/>
                <w:lang w:val="en-GB"/>
              </w:rPr>
              <w:t>Buffer zone: 10 (m)</w:t>
            </w:r>
          </w:p>
          <w:p w14:paraId="61DC342E" w14:textId="2A1B5A88" w:rsidR="00A57F7A" w:rsidRPr="00685BDD" w:rsidRDefault="00E14583" w:rsidP="00E14583">
            <w:pPr>
              <w:widowControl w:val="0"/>
              <w:rPr>
                <w:noProof/>
                <w:sz w:val="20"/>
                <w:szCs w:val="20"/>
                <w:lang w:val="en-GB"/>
              </w:rPr>
            </w:pPr>
            <w:r w:rsidRPr="008950E3">
              <w:rPr>
                <w:strike/>
                <w:noProof/>
                <w:sz w:val="20"/>
                <w:szCs w:val="20"/>
                <w:highlight w:val="green"/>
                <w:lang w:val="en-GB"/>
              </w:rPr>
              <w:t>Drift reduction technology: Yes</w:t>
            </w:r>
          </w:p>
        </w:tc>
      </w:tr>
      <w:tr w:rsidR="00A57F7A" w:rsidRPr="00FD1C4D" w14:paraId="09E7CF4F" w14:textId="35D8FBBE" w:rsidTr="00E14583">
        <w:tc>
          <w:tcPr>
            <w:tcW w:w="1722" w:type="pct"/>
            <w:gridSpan w:val="2"/>
          </w:tcPr>
          <w:p w14:paraId="5B18FAA2" w14:textId="77777777" w:rsidR="00A57F7A" w:rsidRPr="00685BDD" w:rsidRDefault="00A57F7A" w:rsidP="00AA162C">
            <w:pPr>
              <w:pStyle w:val="RepTable"/>
              <w:rPr>
                <w:szCs w:val="20"/>
                <w:lang w:val="en-US"/>
              </w:rPr>
            </w:pPr>
            <w:r w:rsidRPr="00685BDD">
              <w:rPr>
                <w:szCs w:val="20"/>
              </w:rPr>
              <w:t>Number of applications and application rate</w:t>
            </w:r>
          </w:p>
        </w:tc>
        <w:tc>
          <w:tcPr>
            <w:tcW w:w="1689" w:type="pct"/>
            <w:gridSpan w:val="2"/>
          </w:tcPr>
          <w:p w14:paraId="5F48EFED" w14:textId="41C24B50" w:rsidR="00A57F7A" w:rsidRPr="00685BDD" w:rsidRDefault="00A57F7A" w:rsidP="00AA162C">
            <w:pPr>
              <w:pStyle w:val="RepTable"/>
              <w:rPr>
                <w:szCs w:val="20"/>
              </w:rPr>
            </w:pPr>
            <w:r>
              <w:rPr>
                <w:szCs w:val="20"/>
              </w:rPr>
              <w:t>3</w:t>
            </w:r>
            <w:r w:rsidR="00CD55D9">
              <w:rPr>
                <w:szCs w:val="20"/>
              </w:rPr>
              <w:t xml:space="preserve"> </w:t>
            </w:r>
            <w:r w:rsidRPr="00685BDD">
              <w:rPr>
                <w:szCs w:val="20"/>
              </w:rPr>
              <w:t>x</w:t>
            </w:r>
            <w:r w:rsidR="00CD55D9">
              <w:rPr>
                <w:szCs w:val="20"/>
              </w:rPr>
              <w:t xml:space="preserve"> </w:t>
            </w:r>
            <w:r w:rsidRPr="00685BDD">
              <w:rPr>
                <w:szCs w:val="20"/>
              </w:rPr>
              <w:t>0.2 kg a.s./ha</w:t>
            </w:r>
          </w:p>
        </w:tc>
        <w:tc>
          <w:tcPr>
            <w:tcW w:w="1589" w:type="pct"/>
            <w:gridSpan w:val="2"/>
          </w:tcPr>
          <w:p w14:paraId="603E87C8" w14:textId="5A42AE25" w:rsidR="00A57F7A" w:rsidRPr="002126AC" w:rsidRDefault="00A57F7A" w:rsidP="00AA162C">
            <w:pPr>
              <w:pStyle w:val="RepTable"/>
              <w:rPr>
                <w:szCs w:val="20"/>
                <w:lang w:val="es-ES"/>
              </w:rPr>
            </w:pPr>
            <w:r w:rsidRPr="002126AC">
              <w:rPr>
                <w:szCs w:val="20"/>
                <w:lang w:val="es-ES"/>
              </w:rPr>
              <w:t xml:space="preserve">3 x 0.1814 kg a.s./ha </w:t>
            </w:r>
            <w:r w:rsidRPr="00CD55D9">
              <w:rPr>
                <w:strike/>
                <w:szCs w:val="20"/>
                <w:highlight w:val="cyan"/>
                <w:lang w:val="es-ES"/>
              </w:rPr>
              <w:t>(100% conversion*)</w:t>
            </w:r>
          </w:p>
        </w:tc>
      </w:tr>
      <w:tr w:rsidR="002750AC" w:rsidRPr="006250F3" w14:paraId="3890FD7A" w14:textId="59EBE2BD" w:rsidTr="00E14583">
        <w:tc>
          <w:tcPr>
            <w:tcW w:w="786" w:type="pct"/>
            <w:vMerge w:val="restart"/>
          </w:tcPr>
          <w:p w14:paraId="53BA0BEA" w14:textId="77777777" w:rsidR="002750AC" w:rsidRPr="007F085C" w:rsidRDefault="002750AC" w:rsidP="002750AC">
            <w:pPr>
              <w:pStyle w:val="RepTable"/>
              <w:rPr>
                <w:szCs w:val="20"/>
              </w:rPr>
            </w:pPr>
            <w:r w:rsidRPr="007F085C">
              <w:rPr>
                <w:szCs w:val="20"/>
              </w:rPr>
              <w:t>Resident child</w:t>
            </w:r>
          </w:p>
          <w:p w14:paraId="60610D82" w14:textId="77777777" w:rsidR="002750AC" w:rsidRPr="007F085C" w:rsidRDefault="002750AC" w:rsidP="002750AC">
            <w:pPr>
              <w:pStyle w:val="RepTable"/>
              <w:rPr>
                <w:szCs w:val="20"/>
              </w:rPr>
            </w:pPr>
            <w:r w:rsidRPr="007F085C">
              <w:rPr>
                <w:szCs w:val="20"/>
              </w:rPr>
              <w:t>Body weight: 10 kg</w:t>
            </w:r>
          </w:p>
        </w:tc>
        <w:tc>
          <w:tcPr>
            <w:tcW w:w="936" w:type="pct"/>
          </w:tcPr>
          <w:p w14:paraId="45156CE3" w14:textId="77777777" w:rsidR="002750AC" w:rsidRPr="007F085C" w:rsidRDefault="002750AC" w:rsidP="002750AC">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930" w:type="pct"/>
          </w:tcPr>
          <w:p w14:paraId="308B0D64" w14:textId="0694CEFF" w:rsidR="00293A32" w:rsidRPr="002D3DFB" w:rsidRDefault="00293A32" w:rsidP="002750AC">
            <w:pPr>
              <w:pStyle w:val="RepTable"/>
              <w:jc w:val="center"/>
              <w:rPr>
                <w:rFonts w:eastAsia="SimSun"/>
                <w:szCs w:val="20"/>
                <w:highlight w:val="cyan"/>
                <w:lang w:eastAsia="zh-CN"/>
              </w:rPr>
            </w:pPr>
            <w:r w:rsidRPr="002D3DFB">
              <w:rPr>
                <w:rFonts w:eastAsia="SimSun"/>
                <w:szCs w:val="20"/>
                <w:highlight w:val="cyan"/>
                <w:lang w:eastAsia="zh-CN"/>
              </w:rPr>
              <w:t>0.03</w:t>
            </w:r>
          </w:p>
          <w:p w14:paraId="6054CA64" w14:textId="5D76C5B1" w:rsidR="002750AC" w:rsidRPr="002D3DFB" w:rsidRDefault="002750AC" w:rsidP="002750AC">
            <w:pPr>
              <w:pStyle w:val="RepTable"/>
              <w:jc w:val="center"/>
              <w:rPr>
                <w:rFonts w:eastAsia="SimSun"/>
                <w:strike/>
                <w:szCs w:val="20"/>
                <w:highlight w:val="cyan"/>
                <w:lang w:eastAsia="zh-CN"/>
              </w:rPr>
            </w:pPr>
            <w:r w:rsidRPr="002D3DFB">
              <w:rPr>
                <w:rFonts w:eastAsia="SimSun"/>
                <w:strike/>
                <w:szCs w:val="20"/>
                <w:highlight w:val="cyan"/>
                <w:lang w:eastAsia="zh-CN"/>
              </w:rPr>
              <w:t>0.0251</w:t>
            </w:r>
          </w:p>
        </w:tc>
        <w:tc>
          <w:tcPr>
            <w:tcW w:w="759" w:type="pct"/>
          </w:tcPr>
          <w:p w14:paraId="0A8166EC" w14:textId="484C872A" w:rsidR="00293A32" w:rsidRPr="009131B9" w:rsidRDefault="00293A32" w:rsidP="002750AC">
            <w:pPr>
              <w:pStyle w:val="RepTable"/>
              <w:jc w:val="center"/>
              <w:rPr>
                <w:rFonts w:eastAsia="SimSun"/>
                <w:bCs/>
                <w:szCs w:val="20"/>
                <w:highlight w:val="cyan"/>
                <w:lang w:eastAsia="zh-CN"/>
              </w:rPr>
            </w:pPr>
            <w:r w:rsidRPr="009131B9">
              <w:rPr>
                <w:rFonts w:eastAsia="SimSun"/>
                <w:bCs/>
                <w:szCs w:val="20"/>
                <w:highlight w:val="cyan"/>
                <w:lang w:eastAsia="zh-CN"/>
              </w:rPr>
              <w:t>12.6</w:t>
            </w:r>
          </w:p>
          <w:p w14:paraId="400F1BA3" w14:textId="618D72FE" w:rsidR="002750AC" w:rsidRPr="009131B9" w:rsidRDefault="002750AC" w:rsidP="002750AC">
            <w:pPr>
              <w:pStyle w:val="RepTable"/>
              <w:jc w:val="center"/>
              <w:rPr>
                <w:rFonts w:eastAsia="SimSun"/>
                <w:bCs/>
                <w:strike/>
                <w:szCs w:val="20"/>
                <w:highlight w:val="cyan"/>
                <w:lang w:eastAsia="zh-CN"/>
              </w:rPr>
            </w:pPr>
            <w:r w:rsidRPr="009131B9">
              <w:rPr>
                <w:rFonts w:eastAsia="SimSun"/>
                <w:bCs/>
                <w:strike/>
                <w:szCs w:val="20"/>
                <w:highlight w:val="cyan"/>
                <w:lang w:eastAsia="zh-CN"/>
              </w:rPr>
              <w:t>12.53</w:t>
            </w:r>
          </w:p>
        </w:tc>
        <w:tc>
          <w:tcPr>
            <w:tcW w:w="833" w:type="pct"/>
          </w:tcPr>
          <w:p w14:paraId="7B0EBC71" w14:textId="11CD561A" w:rsidR="009F6FD9" w:rsidRPr="009F6FD9" w:rsidRDefault="009F6FD9" w:rsidP="002750AC">
            <w:pPr>
              <w:pStyle w:val="RepTable"/>
              <w:jc w:val="center"/>
              <w:rPr>
                <w:rFonts w:eastAsia="SimSun"/>
                <w:szCs w:val="20"/>
                <w:highlight w:val="cyan"/>
                <w:lang w:eastAsia="zh-CN"/>
              </w:rPr>
            </w:pPr>
            <w:r w:rsidRPr="009F6FD9">
              <w:rPr>
                <w:rFonts w:eastAsia="SimSun"/>
                <w:szCs w:val="20"/>
                <w:highlight w:val="cyan"/>
                <w:lang w:eastAsia="zh-CN"/>
              </w:rPr>
              <w:t>0.008</w:t>
            </w:r>
          </w:p>
          <w:p w14:paraId="1CE0258C" w14:textId="2441600E" w:rsidR="008950E3" w:rsidRPr="009F6FD9" w:rsidRDefault="008950E3" w:rsidP="002750AC">
            <w:pPr>
              <w:pStyle w:val="RepTable"/>
              <w:jc w:val="center"/>
              <w:rPr>
                <w:rFonts w:eastAsia="SimSun"/>
                <w:strike/>
                <w:szCs w:val="20"/>
                <w:highlight w:val="cyan"/>
                <w:lang w:eastAsia="zh-CN"/>
              </w:rPr>
            </w:pPr>
            <w:r w:rsidRPr="009F6FD9">
              <w:rPr>
                <w:rFonts w:eastAsia="SimSun"/>
                <w:strike/>
                <w:szCs w:val="20"/>
                <w:highlight w:val="cyan"/>
                <w:lang w:eastAsia="zh-CN"/>
              </w:rPr>
              <w:t>0.0081</w:t>
            </w:r>
          </w:p>
          <w:p w14:paraId="2AFEAED8" w14:textId="2CF3B7D5" w:rsidR="002750AC" w:rsidRPr="008950E3" w:rsidRDefault="002750AC" w:rsidP="002750AC">
            <w:pPr>
              <w:pStyle w:val="RepTable"/>
              <w:jc w:val="center"/>
              <w:rPr>
                <w:rFonts w:eastAsia="SimSun"/>
                <w:strike/>
                <w:szCs w:val="20"/>
                <w:highlight w:val="green"/>
                <w:lang w:eastAsia="zh-CN"/>
              </w:rPr>
            </w:pPr>
            <w:r w:rsidRPr="008950E3">
              <w:rPr>
                <w:rFonts w:eastAsia="SimSun"/>
                <w:strike/>
                <w:szCs w:val="20"/>
                <w:highlight w:val="green"/>
                <w:lang w:eastAsia="zh-CN"/>
              </w:rPr>
              <w:t>0.0018</w:t>
            </w:r>
          </w:p>
        </w:tc>
        <w:tc>
          <w:tcPr>
            <w:tcW w:w="756" w:type="pct"/>
          </w:tcPr>
          <w:p w14:paraId="2B800AE9" w14:textId="24279148" w:rsidR="009F6FD9" w:rsidRPr="009131B9" w:rsidRDefault="009F6FD9" w:rsidP="002750AC">
            <w:pPr>
              <w:pStyle w:val="RepTable"/>
              <w:jc w:val="center"/>
              <w:rPr>
                <w:rFonts w:eastAsia="SimSun"/>
                <w:bCs/>
                <w:szCs w:val="20"/>
                <w:highlight w:val="cyan"/>
                <w:lang w:eastAsia="zh-CN"/>
              </w:rPr>
            </w:pPr>
            <w:r w:rsidRPr="009131B9">
              <w:rPr>
                <w:rFonts w:eastAsia="SimSun"/>
                <w:bCs/>
                <w:szCs w:val="20"/>
                <w:highlight w:val="cyan"/>
                <w:lang w:eastAsia="zh-CN"/>
              </w:rPr>
              <w:t>82</w:t>
            </w:r>
          </w:p>
          <w:p w14:paraId="75FA295E" w14:textId="7F604690" w:rsidR="008950E3" w:rsidRPr="009131B9" w:rsidRDefault="008950E3" w:rsidP="002750AC">
            <w:pPr>
              <w:pStyle w:val="RepTable"/>
              <w:jc w:val="center"/>
              <w:rPr>
                <w:rFonts w:eastAsia="SimSun"/>
                <w:bCs/>
                <w:strike/>
                <w:szCs w:val="20"/>
                <w:highlight w:val="cyan"/>
                <w:lang w:eastAsia="zh-CN"/>
              </w:rPr>
            </w:pPr>
            <w:r w:rsidRPr="009131B9">
              <w:rPr>
                <w:rFonts w:eastAsia="SimSun"/>
                <w:bCs/>
                <w:strike/>
                <w:szCs w:val="20"/>
                <w:highlight w:val="cyan"/>
                <w:lang w:eastAsia="zh-CN"/>
              </w:rPr>
              <w:t>81.33</w:t>
            </w:r>
          </w:p>
          <w:p w14:paraId="496659C1" w14:textId="492A4732"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17.89</w:t>
            </w:r>
          </w:p>
        </w:tc>
      </w:tr>
      <w:tr w:rsidR="002750AC" w:rsidRPr="006250F3" w14:paraId="1A7E7F62" w14:textId="768E2CEF" w:rsidTr="00E14583">
        <w:tc>
          <w:tcPr>
            <w:tcW w:w="786" w:type="pct"/>
            <w:vMerge/>
          </w:tcPr>
          <w:p w14:paraId="00989CB5" w14:textId="77777777" w:rsidR="002750AC" w:rsidRPr="007F085C" w:rsidRDefault="002750AC" w:rsidP="002750AC">
            <w:pPr>
              <w:pStyle w:val="RepTable"/>
              <w:rPr>
                <w:szCs w:val="20"/>
              </w:rPr>
            </w:pPr>
          </w:p>
        </w:tc>
        <w:tc>
          <w:tcPr>
            <w:tcW w:w="936" w:type="pct"/>
          </w:tcPr>
          <w:p w14:paraId="26471C98" w14:textId="77777777" w:rsidR="002750AC" w:rsidRPr="007F085C" w:rsidRDefault="002750AC" w:rsidP="002750AC">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930" w:type="pct"/>
          </w:tcPr>
          <w:p w14:paraId="3E6B6343" w14:textId="78E0FEF9" w:rsidR="008719DF" w:rsidRPr="002D3DFB" w:rsidRDefault="008719DF" w:rsidP="002750AC">
            <w:pPr>
              <w:pStyle w:val="RepTable"/>
              <w:jc w:val="center"/>
              <w:rPr>
                <w:rFonts w:eastAsia="SimSun"/>
                <w:szCs w:val="20"/>
                <w:highlight w:val="cyan"/>
                <w:lang w:eastAsia="zh-CN"/>
              </w:rPr>
            </w:pPr>
            <w:r w:rsidRPr="002D3DFB">
              <w:rPr>
                <w:rFonts w:eastAsia="SimSun"/>
                <w:szCs w:val="20"/>
                <w:highlight w:val="cyan"/>
                <w:lang w:eastAsia="zh-CN"/>
              </w:rPr>
              <w:t>0.00005</w:t>
            </w:r>
          </w:p>
          <w:p w14:paraId="2A8F3198" w14:textId="4207C05C" w:rsidR="002750AC" w:rsidRPr="002D3DFB" w:rsidRDefault="002750AC" w:rsidP="002750AC">
            <w:pPr>
              <w:pStyle w:val="RepTable"/>
              <w:jc w:val="center"/>
              <w:rPr>
                <w:rFonts w:eastAsia="SimSun"/>
                <w:strike/>
                <w:szCs w:val="20"/>
                <w:highlight w:val="cyan"/>
                <w:lang w:eastAsia="zh-CN"/>
              </w:rPr>
            </w:pPr>
            <w:r w:rsidRPr="002D3DFB">
              <w:rPr>
                <w:rFonts w:eastAsia="SimSun"/>
                <w:strike/>
                <w:szCs w:val="20"/>
                <w:highlight w:val="cyan"/>
                <w:lang w:eastAsia="zh-CN"/>
              </w:rPr>
              <w:t>0.0011</w:t>
            </w:r>
          </w:p>
        </w:tc>
        <w:tc>
          <w:tcPr>
            <w:tcW w:w="759" w:type="pct"/>
          </w:tcPr>
          <w:p w14:paraId="7AE7DE39" w14:textId="1973E206" w:rsidR="008719DF" w:rsidRPr="009131B9" w:rsidRDefault="007445B5" w:rsidP="002750AC">
            <w:pPr>
              <w:pStyle w:val="RepTable"/>
              <w:jc w:val="center"/>
              <w:rPr>
                <w:rFonts w:eastAsia="SimSun"/>
                <w:bCs/>
                <w:szCs w:val="20"/>
                <w:highlight w:val="cyan"/>
                <w:lang w:eastAsia="zh-CN"/>
              </w:rPr>
            </w:pPr>
            <w:r w:rsidRPr="009131B9">
              <w:rPr>
                <w:rFonts w:eastAsia="SimSun"/>
                <w:bCs/>
                <w:szCs w:val="20"/>
                <w:highlight w:val="cyan"/>
                <w:lang w:eastAsia="zh-CN"/>
              </w:rPr>
              <w:t>0.02</w:t>
            </w:r>
          </w:p>
          <w:p w14:paraId="2A1F20DF" w14:textId="6AA29981" w:rsidR="002750AC" w:rsidRPr="009131B9" w:rsidRDefault="002750AC" w:rsidP="002750AC">
            <w:pPr>
              <w:pStyle w:val="RepTable"/>
              <w:jc w:val="center"/>
              <w:rPr>
                <w:rFonts w:eastAsia="SimSun"/>
                <w:bCs/>
                <w:strike/>
                <w:szCs w:val="20"/>
                <w:highlight w:val="cyan"/>
                <w:lang w:eastAsia="zh-CN"/>
              </w:rPr>
            </w:pPr>
            <w:r w:rsidRPr="009131B9">
              <w:rPr>
                <w:rFonts w:eastAsia="SimSun"/>
                <w:bCs/>
                <w:strike/>
                <w:szCs w:val="20"/>
                <w:highlight w:val="cyan"/>
                <w:lang w:eastAsia="zh-CN"/>
              </w:rPr>
              <w:t>0.54</w:t>
            </w:r>
          </w:p>
        </w:tc>
        <w:tc>
          <w:tcPr>
            <w:tcW w:w="833" w:type="pct"/>
          </w:tcPr>
          <w:p w14:paraId="3788C864" w14:textId="7B3F2FCE" w:rsidR="009F6FD9" w:rsidRPr="002331CF" w:rsidRDefault="009131B9" w:rsidP="002750AC">
            <w:pPr>
              <w:pStyle w:val="RepTable"/>
              <w:jc w:val="center"/>
              <w:rPr>
                <w:rFonts w:eastAsia="SimSun"/>
                <w:szCs w:val="20"/>
                <w:highlight w:val="cyan"/>
                <w:lang w:eastAsia="zh-CN"/>
              </w:rPr>
            </w:pPr>
            <w:r w:rsidRPr="002331CF">
              <w:rPr>
                <w:rFonts w:eastAsia="SimSun"/>
                <w:szCs w:val="20"/>
                <w:highlight w:val="cyan"/>
                <w:lang w:eastAsia="zh-CN"/>
              </w:rPr>
              <w:t>0.000</w:t>
            </w:r>
            <w:r w:rsidR="0044137E">
              <w:rPr>
                <w:rFonts w:eastAsia="SimSun"/>
                <w:szCs w:val="20"/>
                <w:highlight w:val="cyan"/>
                <w:lang w:eastAsia="zh-CN"/>
              </w:rPr>
              <w:t>8</w:t>
            </w:r>
          </w:p>
          <w:p w14:paraId="392D0FC4" w14:textId="1CFD2BDF" w:rsidR="008950E3" w:rsidRPr="002331CF" w:rsidRDefault="008950E3" w:rsidP="002750AC">
            <w:pPr>
              <w:pStyle w:val="RepTable"/>
              <w:jc w:val="center"/>
              <w:rPr>
                <w:rFonts w:eastAsia="SimSun"/>
                <w:szCs w:val="20"/>
                <w:highlight w:val="cyan"/>
                <w:lang w:eastAsia="zh-CN"/>
              </w:rPr>
            </w:pPr>
            <w:r w:rsidRPr="002331CF">
              <w:rPr>
                <w:rFonts w:eastAsia="SimSun"/>
                <w:szCs w:val="20"/>
                <w:highlight w:val="cyan"/>
                <w:lang w:eastAsia="zh-CN"/>
              </w:rPr>
              <w:t>0.0011</w:t>
            </w:r>
          </w:p>
          <w:p w14:paraId="0486FE8B" w14:textId="5E0D240E"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0.0011</w:t>
            </w:r>
          </w:p>
        </w:tc>
        <w:tc>
          <w:tcPr>
            <w:tcW w:w="756" w:type="pct"/>
          </w:tcPr>
          <w:p w14:paraId="625ECC12" w14:textId="7CBA8BF5" w:rsidR="009F6FD9" w:rsidRPr="002331CF" w:rsidRDefault="0044137E" w:rsidP="002750AC">
            <w:pPr>
              <w:pStyle w:val="RepTable"/>
              <w:jc w:val="center"/>
              <w:rPr>
                <w:rFonts w:eastAsia="SimSun"/>
                <w:bCs/>
                <w:szCs w:val="20"/>
                <w:highlight w:val="cyan"/>
                <w:lang w:eastAsia="zh-CN"/>
              </w:rPr>
            </w:pPr>
            <w:r>
              <w:rPr>
                <w:rFonts w:eastAsia="SimSun"/>
                <w:bCs/>
                <w:szCs w:val="20"/>
                <w:highlight w:val="cyan"/>
                <w:lang w:eastAsia="zh-CN"/>
              </w:rPr>
              <w:t>8</w:t>
            </w:r>
          </w:p>
          <w:p w14:paraId="6331EE70" w14:textId="157C7345" w:rsidR="008950E3" w:rsidRPr="002331CF" w:rsidRDefault="008950E3" w:rsidP="002750AC">
            <w:pPr>
              <w:pStyle w:val="RepTable"/>
              <w:jc w:val="center"/>
              <w:rPr>
                <w:rFonts w:eastAsia="SimSun"/>
                <w:bCs/>
                <w:szCs w:val="20"/>
                <w:highlight w:val="cyan"/>
                <w:lang w:eastAsia="zh-CN"/>
              </w:rPr>
            </w:pPr>
            <w:r w:rsidRPr="002331CF">
              <w:rPr>
                <w:rFonts w:eastAsia="SimSun"/>
                <w:bCs/>
                <w:szCs w:val="20"/>
                <w:highlight w:val="cyan"/>
                <w:lang w:eastAsia="zh-CN"/>
              </w:rPr>
              <w:t>10.70</w:t>
            </w:r>
          </w:p>
          <w:p w14:paraId="475EB546" w14:textId="1912040C"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10.70</w:t>
            </w:r>
          </w:p>
        </w:tc>
      </w:tr>
      <w:tr w:rsidR="002750AC" w:rsidRPr="006250F3" w14:paraId="0AC87EB7" w14:textId="175D205D" w:rsidTr="00E14583">
        <w:tc>
          <w:tcPr>
            <w:tcW w:w="786" w:type="pct"/>
            <w:vMerge/>
          </w:tcPr>
          <w:p w14:paraId="25FF2550" w14:textId="77777777" w:rsidR="002750AC" w:rsidRPr="007F085C" w:rsidRDefault="002750AC" w:rsidP="002750AC">
            <w:pPr>
              <w:pStyle w:val="RepTable"/>
              <w:rPr>
                <w:szCs w:val="20"/>
              </w:rPr>
            </w:pPr>
          </w:p>
        </w:tc>
        <w:tc>
          <w:tcPr>
            <w:tcW w:w="936" w:type="pct"/>
          </w:tcPr>
          <w:p w14:paraId="43FCBF6D" w14:textId="77777777" w:rsidR="002750AC" w:rsidRPr="007F085C" w:rsidRDefault="002750AC" w:rsidP="002750AC">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930" w:type="pct"/>
          </w:tcPr>
          <w:p w14:paraId="1F23DD5B" w14:textId="6BD143D7" w:rsidR="007445B5" w:rsidRPr="002D3DFB" w:rsidRDefault="007445B5" w:rsidP="002750AC">
            <w:pPr>
              <w:pStyle w:val="RepTable"/>
              <w:jc w:val="center"/>
              <w:rPr>
                <w:rFonts w:eastAsia="SimSun"/>
                <w:szCs w:val="20"/>
                <w:highlight w:val="cyan"/>
                <w:lang w:eastAsia="zh-CN"/>
              </w:rPr>
            </w:pPr>
            <w:r w:rsidRPr="002D3DFB">
              <w:rPr>
                <w:rFonts w:eastAsia="SimSun"/>
                <w:szCs w:val="20"/>
                <w:highlight w:val="cyan"/>
                <w:lang w:eastAsia="zh-CN"/>
              </w:rPr>
              <w:t>0.005</w:t>
            </w:r>
          </w:p>
          <w:p w14:paraId="20DEF7D1" w14:textId="0DB2CB09" w:rsidR="002750AC" w:rsidRPr="002D3DFB" w:rsidRDefault="002750AC" w:rsidP="002750AC">
            <w:pPr>
              <w:pStyle w:val="RepTable"/>
              <w:jc w:val="center"/>
              <w:rPr>
                <w:rFonts w:eastAsia="SimSun"/>
                <w:strike/>
                <w:szCs w:val="20"/>
                <w:highlight w:val="cyan"/>
                <w:lang w:eastAsia="zh-CN"/>
              </w:rPr>
            </w:pPr>
            <w:r w:rsidRPr="002D3DFB">
              <w:rPr>
                <w:rFonts w:eastAsia="SimSun"/>
                <w:strike/>
                <w:szCs w:val="20"/>
                <w:highlight w:val="cyan"/>
                <w:lang w:eastAsia="zh-CN"/>
              </w:rPr>
              <w:t>0.0049</w:t>
            </w:r>
          </w:p>
        </w:tc>
        <w:tc>
          <w:tcPr>
            <w:tcW w:w="759" w:type="pct"/>
          </w:tcPr>
          <w:p w14:paraId="51A39201" w14:textId="1B42DD9F" w:rsidR="007445B5" w:rsidRPr="009131B9" w:rsidRDefault="007445B5" w:rsidP="002750AC">
            <w:pPr>
              <w:pStyle w:val="RepTable"/>
              <w:jc w:val="center"/>
              <w:rPr>
                <w:rFonts w:eastAsia="SimSun"/>
                <w:bCs/>
                <w:szCs w:val="20"/>
                <w:highlight w:val="cyan"/>
                <w:lang w:eastAsia="zh-CN"/>
              </w:rPr>
            </w:pPr>
            <w:r w:rsidRPr="009131B9">
              <w:rPr>
                <w:rFonts w:eastAsia="SimSun"/>
                <w:bCs/>
                <w:szCs w:val="20"/>
                <w:highlight w:val="cyan"/>
                <w:lang w:eastAsia="zh-CN"/>
              </w:rPr>
              <w:t>2.5</w:t>
            </w:r>
          </w:p>
          <w:p w14:paraId="31DEEA82" w14:textId="56248232" w:rsidR="002750AC" w:rsidRPr="009131B9" w:rsidRDefault="002750AC" w:rsidP="002750AC">
            <w:pPr>
              <w:pStyle w:val="RepTable"/>
              <w:jc w:val="center"/>
              <w:rPr>
                <w:rFonts w:eastAsia="SimSun"/>
                <w:bCs/>
                <w:strike/>
                <w:szCs w:val="20"/>
                <w:highlight w:val="cyan"/>
                <w:lang w:eastAsia="zh-CN"/>
              </w:rPr>
            </w:pPr>
            <w:r w:rsidRPr="009131B9">
              <w:rPr>
                <w:rFonts w:eastAsia="SimSun"/>
                <w:bCs/>
                <w:strike/>
                <w:szCs w:val="20"/>
                <w:highlight w:val="cyan"/>
                <w:lang w:eastAsia="zh-CN"/>
              </w:rPr>
              <w:t>2.47</w:t>
            </w:r>
          </w:p>
        </w:tc>
        <w:tc>
          <w:tcPr>
            <w:tcW w:w="833" w:type="pct"/>
          </w:tcPr>
          <w:p w14:paraId="21EB813A" w14:textId="748652DC" w:rsidR="00E97D23" w:rsidRPr="00E97D23" w:rsidRDefault="00E97D23" w:rsidP="002750AC">
            <w:pPr>
              <w:pStyle w:val="RepTable"/>
              <w:jc w:val="center"/>
              <w:rPr>
                <w:rFonts w:eastAsia="SimSun"/>
                <w:szCs w:val="20"/>
                <w:highlight w:val="cyan"/>
                <w:lang w:eastAsia="zh-CN"/>
              </w:rPr>
            </w:pPr>
            <w:r w:rsidRPr="00E97D23">
              <w:rPr>
                <w:rFonts w:eastAsia="SimSun"/>
                <w:szCs w:val="20"/>
                <w:highlight w:val="cyan"/>
                <w:lang w:eastAsia="zh-CN"/>
              </w:rPr>
              <w:t>0.002</w:t>
            </w:r>
          </w:p>
          <w:p w14:paraId="1893C50F" w14:textId="0D9ED8B0" w:rsidR="008950E3" w:rsidRPr="00E97D23" w:rsidRDefault="008950E3" w:rsidP="002750AC">
            <w:pPr>
              <w:pStyle w:val="RepTable"/>
              <w:jc w:val="center"/>
              <w:rPr>
                <w:rFonts w:eastAsia="SimSun"/>
                <w:strike/>
                <w:szCs w:val="20"/>
                <w:highlight w:val="cyan"/>
                <w:lang w:eastAsia="zh-CN"/>
              </w:rPr>
            </w:pPr>
            <w:r w:rsidRPr="00E97D23">
              <w:rPr>
                <w:rFonts w:eastAsia="SimSun"/>
                <w:strike/>
                <w:szCs w:val="20"/>
                <w:highlight w:val="cyan"/>
                <w:lang w:eastAsia="zh-CN"/>
              </w:rPr>
              <w:t>0.0018</w:t>
            </w:r>
          </w:p>
          <w:p w14:paraId="7272A5E1" w14:textId="10C2B483"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0.0002</w:t>
            </w:r>
          </w:p>
        </w:tc>
        <w:tc>
          <w:tcPr>
            <w:tcW w:w="756" w:type="pct"/>
          </w:tcPr>
          <w:p w14:paraId="20F475A3" w14:textId="05C7DBE5" w:rsidR="00E97D23" w:rsidRPr="00E97D23" w:rsidRDefault="00E97D23" w:rsidP="002750AC">
            <w:pPr>
              <w:pStyle w:val="RepTable"/>
              <w:jc w:val="center"/>
              <w:rPr>
                <w:rFonts w:eastAsia="SimSun"/>
                <w:bCs/>
                <w:szCs w:val="20"/>
                <w:highlight w:val="cyan"/>
                <w:lang w:eastAsia="zh-CN"/>
              </w:rPr>
            </w:pPr>
            <w:r w:rsidRPr="00E97D23">
              <w:rPr>
                <w:rFonts w:eastAsia="SimSun"/>
                <w:bCs/>
                <w:szCs w:val="20"/>
                <w:highlight w:val="cyan"/>
                <w:lang w:eastAsia="zh-CN"/>
              </w:rPr>
              <w:t>18.2</w:t>
            </w:r>
          </w:p>
          <w:p w14:paraId="2FEE35C5" w14:textId="6025B097" w:rsidR="008950E3" w:rsidRPr="00E97D23" w:rsidRDefault="008950E3" w:rsidP="002750AC">
            <w:pPr>
              <w:pStyle w:val="RepTable"/>
              <w:jc w:val="center"/>
              <w:rPr>
                <w:rFonts w:eastAsia="SimSun"/>
                <w:bCs/>
                <w:strike/>
                <w:szCs w:val="20"/>
                <w:highlight w:val="cyan"/>
                <w:lang w:eastAsia="zh-CN"/>
              </w:rPr>
            </w:pPr>
            <w:r w:rsidRPr="00E97D23">
              <w:rPr>
                <w:rFonts w:eastAsia="SimSun"/>
                <w:bCs/>
                <w:strike/>
                <w:szCs w:val="20"/>
                <w:highlight w:val="cyan"/>
                <w:lang w:eastAsia="zh-CN"/>
              </w:rPr>
              <w:t>18.15</w:t>
            </w:r>
          </w:p>
          <w:p w14:paraId="6AAF52C5" w14:textId="0D9533BB" w:rsidR="002750AC" w:rsidRPr="009131B9" w:rsidRDefault="002750AC" w:rsidP="002750AC">
            <w:pPr>
              <w:pStyle w:val="RepTable"/>
              <w:jc w:val="center"/>
              <w:rPr>
                <w:rFonts w:eastAsia="SimSun"/>
                <w:bCs/>
                <w:strike/>
                <w:szCs w:val="20"/>
                <w:highlight w:val="green"/>
                <w:lang w:eastAsia="zh-CN"/>
              </w:rPr>
            </w:pPr>
            <w:r w:rsidRPr="00E97D23">
              <w:rPr>
                <w:rFonts w:eastAsia="SimSun"/>
                <w:bCs/>
                <w:strike/>
                <w:szCs w:val="20"/>
                <w:highlight w:val="green"/>
                <w:lang w:eastAsia="zh-CN"/>
              </w:rPr>
              <w:t>1.76</w:t>
            </w:r>
          </w:p>
        </w:tc>
      </w:tr>
      <w:tr w:rsidR="002750AC" w:rsidRPr="006250F3" w14:paraId="1DF467B7" w14:textId="6307383D" w:rsidTr="00E14583">
        <w:tc>
          <w:tcPr>
            <w:tcW w:w="786" w:type="pct"/>
            <w:vMerge/>
          </w:tcPr>
          <w:p w14:paraId="0815206F" w14:textId="77777777" w:rsidR="002750AC" w:rsidRPr="007F085C" w:rsidRDefault="002750AC" w:rsidP="002750AC">
            <w:pPr>
              <w:pStyle w:val="RepTable"/>
              <w:rPr>
                <w:szCs w:val="20"/>
              </w:rPr>
            </w:pPr>
          </w:p>
        </w:tc>
        <w:tc>
          <w:tcPr>
            <w:tcW w:w="936" w:type="pct"/>
          </w:tcPr>
          <w:p w14:paraId="47D68E29" w14:textId="77777777" w:rsidR="002750AC" w:rsidRPr="007F085C" w:rsidRDefault="002750AC" w:rsidP="002750AC">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930" w:type="pct"/>
          </w:tcPr>
          <w:p w14:paraId="0EB0DBEF" w14:textId="3010D792" w:rsidR="007445B5" w:rsidRPr="002D3DFB" w:rsidRDefault="007445B5" w:rsidP="002750AC">
            <w:pPr>
              <w:pStyle w:val="RepTable"/>
              <w:jc w:val="center"/>
              <w:rPr>
                <w:rFonts w:eastAsia="SimSun"/>
                <w:szCs w:val="20"/>
                <w:highlight w:val="cyan"/>
                <w:lang w:eastAsia="zh-CN"/>
              </w:rPr>
            </w:pPr>
            <w:r w:rsidRPr="002D3DFB">
              <w:rPr>
                <w:rFonts w:eastAsia="SimSun"/>
                <w:szCs w:val="20"/>
                <w:highlight w:val="cyan"/>
                <w:lang w:eastAsia="zh-CN"/>
              </w:rPr>
              <w:t>0.05</w:t>
            </w:r>
          </w:p>
          <w:p w14:paraId="57FA6688" w14:textId="6F3CE883" w:rsidR="002750AC" w:rsidRPr="002D3DFB" w:rsidRDefault="002750AC" w:rsidP="002750AC">
            <w:pPr>
              <w:pStyle w:val="RepTable"/>
              <w:jc w:val="center"/>
              <w:rPr>
                <w:rFonts w:eastAsia="SimSun"/>
                <w:strike/>
                <w:szCs w:val="20"/>
                <w:highlight w:val="cyan"/>
                <w:lang w:eastAsia="zh-CN"/>
              </w:rPr>
            </w:pPr>
            <w:r w:rsidRPr="002D3DFB">
              <w:rPr>
                <w:rFonts w:eastAsia="SimSun"/>
                <w:strike/>
                <w:szCs w:val="20"/>
                <w:highlight w:val="cyan"/>
                <w:lang w:eastAsia="zh-CN"/>
              </w:rPr>
              <w:t>0.0531</w:t>
            </w:r>
          </w:p>
        </w:tc>
        <w:tc>
          <w:tcPr>
            <w:tcW w:w="759" w:type="pct"/>
          </w:tcPr>
          <w:p w14:paraId="3253764F" w14:textId="607227C8" w:rsidR="007445B5" w:rsidRPr="009131B9" w:rsidRDefault="002D3DFB" w:rsidP="002750AC">
            <w:pPr>
              <w:pStyle w:val="RepTable"/>
              <w:jc w:val="center"/>
              <w:rPr>
                <w:rFonts w:eastAsia="SimSun"/>
                <w:bCs/>
                <w:szCs w:val="20"/>
                <w:highlight w:val="cyan"/>
                <w:lang w:eastAsia="zh-CN"/>
              </w:rPr>
            </w:pPr>
            <w:r w:rsidRPr="009131B9">
              <w:rPr>
                <w:rFonts w:eastAsia="SimSun"/>
                <w:bCs/>
                <w:szCs w:val="20"/>
                <w:highlight w:val="cyan"/>
                <w:lang w:eastAsia="zh-CN"/>
              </w:rPr>
              <w:t>26.6</w:t>
            </w:r>
          </w:p>
          <w:p w14:paraId="0BFFFA4E" w14:textId="112ACEFD" w:rsidR="002750AC" w:rsidRPr="009131B9" w:rsidRDefault="002750AC" w:rsidP="002750AC">
            <w:pPr>
              <w:pStyle w:val="RepTable"/>
              <w:jc w:val="center"/>
              <w:rPr>
                <w:rFonts w:eastAsia="SimSun"/>
                <w:bCs/>
                <w:strike/>
                <w:szCs w:val="20"/>
                <w:highlight w:val="cyan"/>
                <w:lang w:eastAsia="zh-CN"/>
              </w:rPr>
            </w:pPr>
            <w:r w:rsidRPr="009131B9">
              <w:rPr>
                <w:rFonts w:eastAsia="SimSun"/>
                <w:bCs/>
                <w:strike/>
                <w:szCs w:val="20"/>
                <w:highlight w:val="cyan"/>
                <w:lang w:eastAsia="zh-CN"/>
              </w:rPr>
              <w:t>26.55</w:t>
            </w:r>
          </w:p>
        </w:tc>
        <w:tc>
          <w:tcPr>
            <w:tcW w:w="833" w:type="pct"/>
          </w:tcPr>
          <w:p w14:paraId="062396BB" w14:textId="2BEF7EFD" w:rsidR="008950E3" w:rsidRPr="00211E17" w:rsidRDefault="008950E3" w:rsidP="002750AC">
            <w:pPr>
              <w:pStyle w:val="RepTable"/>
              <w:jc w:val="center"/>
              <w:rPr>
                <w:rFonts w:eastAsia="SimSun"/>
                <w:szCs w:val="20"/>
                <w:highlight w:val="green"/>
                <w:lang w:eastAsia="zh-CN"/>
              </w:rPr>
            </w:pPr>
            <w:r w:rsidRPr="00211E17">
              <w:rPr>
                <w:rFonts w:eastAsia="SimSun"/>
                <w:szCs w:val="20"/>
                <w:highlight w:val="green"/>
                <w:lang w:eastAsia="zh-CN"/>
              </w:rPr>
              <w:t>0.0007</w:t>
            </w:r>
          </w:p>
          <w:p w14:paraId="1BB443BF" w14:textId="77FB7E27" w:rsidR="002750AC" w:rsidRPr="00211E17" w:rsidRDefault="002750AC" w:rsidP="002750AC">
            <w:pPr>
              <w:pStyle w:val="RepTable"/>
              <w:jc w:val="center"/>
              <w:rPr>
                <w:rFonts w:eastAsia="SimSun"/>
                <w:szCs w:val="20"/>
                <w:highlight w:val="green"/>
                <w:lang w:eastAsia="zh-CN"/>
              </w:rPr>
            </w:pPr>
            <w:r w:rsidRPr="00211E17">
              <w:rPr>
                <w:rFonts w:eastAsia="SimSun"/>
                <w:strike/>
                <w:szCs w:val="20"/>
                <w:highlight w:val="green"/>
                <w:lang w:eastAsia="zh-CN"/>
              </w:rPr>
              <w:t>0.0138</w:t>
            </w:r>
          </w:p>
        </w:tc>
        <w:tc>
          <w:tcPr>
            <w:tcW w:w="756" w:type="pct"/>
          </w:tcPr>
          <w:p w14:paraId="4286A754" w14:textId="56FCAEA4" w:rsidR="008950E3" w:rsidRPr="00211E17" w:rsidRDefault="00EF2DC9" w:rsidP="002750AC">
            <w:pPr>
              <w:pStyle w:val="RepTable"/>
              <w:jc w:val="center"/>
              <w:rPr>
                <w:rFonts w:eastAsia="SimSun"/>
                <w:bCs/>
                <w:szCs w:val="20"/>
                <w:highlight w:val="green"/>
                <w:lang w:eastAsia="zh-CN"/>
              </w:rPr>
            </w:pPr>
            <w:r w:rsidRPr="00211E17">
              <w:rPr>
                <w:rFonts w:eastAsia="SimSun"/>
                <w:bCs/>
                <w:szCs w:val="20"/>
                <w:highlight w:val="green"/>
                <w:lang w:eastAsia="zh-CN"/>
              </w:rPr>
              <w:t>6.9</w:t>
            </w:r>
          </w:p>
          <w:p w14:paraId="270572D9" w14:textId="42CE270B" w:rsidR="002750AC" w:rsidRPr="00211E17" w:rsidRDefault="002750AC" w:rsidP="008950E3">
            <w:pPr>
              <w:pStyle w:val="RepTable"/>
              <w:jc w:val="center"/>
              <w:rPr>
                <w:rFonts w:eastAsia="SimSun"/>
                <w:bCs/>
                <w:strike/>
                <w:szCs w:val="20"/>
                <w:highlight w:val="green"/>
                <w:lang w:eastAsia="zh-CN"/>
              </w:rPr>
            </w:pPr>
            <w:r w:rsidRPr="00211E17">
              <w:rPr>
                <w:rFonts w:eastAsia="SimSun"/>
                <w:bCs/>
                <w:strike/>
                <w:szCs w:val="20"/>
                <w:highlight w:val="green"/>
                <w:lang w:eastAsia="zh-CN"/>
              </w:rPr>
              <w:t>137.58</w:t>
            </w:r>
          </w:p>
        </w:tc>
      </w:tr>
      <w:tr w:rsidR="002750AC" w:rsidRPr="006250F3" w14:paraId="45A3B603" w14:textId="1713BDE2" w:rsidTr="00E14583">
        <w:tc>
          <w:tcPr>
            <w:tcW w:w="786" w:type="pct"/>
            <w:vMerge/>
          </w:tcPr>
          <w:p w14:paraId="7EFC5BDD" w14:textId="77777777" w:rsidR="002750AC" w:rsidRPr="007F085C" w:rsidRDefault="002750AC" w:rsidP="002750AC">
            <w:pPr>
              <w:pStyle w:val="RepTable"/>
              <w:rPr>
                <w:szCs w:val="20"/>
              </w:rPr>
            </w:pPr>
          </w:p>
        </w:tc>
        <w:tc>
          <w:tcPr>
            <w:tcW w:w="936" w:type="pct"/>
          </w:tcPr>
          <w:p w14:paraId="32DC742A" w14:textId="77777777" w:rsidR="002750AC" w:rsidRPr="007F085C" w:rsidRDefault="002750AC" w:rsidP="002750AC">
            <w:pPr>
              <w:pStyle w:val="RepTable"/>
              <w:rPr>
                <w:b/>
                <w:szCs w:val="20"/>
              </w:rPr>
            </w:pPr>
            <w:r w:rsidRPr="007F085C">
              <w:rPr>
                <w:b/>
                <w:szCs w:val="20"/>
              </w:rPr>
              <w:t>Sum (mean)</w:t>
            </w:r>
          </w:p>
        </w:tc>
        <w:tc>
          <w:tcPr>
            <w:tcW w:w="930" w:type="pct"/>
          </w:tcPr>
          <w:p w14:paraId="6E20647D" w14:textId="088F61AB" w:rsidR="002D3DFB" w:rsidRPr="002D3DFB" w:rsidRDefault="002D3DFB" w:rsidP="002750AC">
            <w:pPr>
              <w:pStyle w:val="RepTable"/>
              <w:jc w:val="center"/>
              <w:rPr>
                <w:rFonts w:eastAsia="SimSun"/>
                <w:szCs w:val="20"/>
                <w:highlight w:val="cyan"/>
                <w:lang w:eastAsia="zh-CN"/>
              </w:rPr>
            </w:pPr>
            <w:r w:rsidRPr="002D3DFB">
              <w:rPr>
                <w:rFonts w:eastAsia="SimSun"/>
                <w:szCs w:val="20"/>
                <w:highlight w:val="cyan"/>
                <w:lang w:eastAsia="zh-CN"/>
              </w:rPr>
              <w:t>0.06</w:t>
            </w:r>
          </w:p>
          <w:p w14:paraId="732AD94C" w14:textId="166CFC86" w:rsidR="002750AC" w:rsidRPr="002D3DFB" w:rsidRDefault="002750AC" w:rsidP="002750AC">
            <w:pPr>
              <w:pStyle w:val="RepTable"/>
              <w:jc w:val="center"/>
              <w:rPr>
                <w:rFonts w:eastAsia="SimSun"/>
                <w:strike/>
                <w:szCs w:val="20"/>
                <w:highlight w:val="cyan"/>
                <w:lang w:eastAsia="zh-CN"/>
              </w:rPr>
            </w:pPr>
            <w:r w:rsidRPr="002D3DFB">
              <w:rPr>
                <w:rFonts w:eastAsia="SimSun"/>
                <w:strike/>
                <w:szCs w:val="20"/>
                <w:highlight w:val="cyan"/>
                <w:lang w:eastAsia="zh-CN"/>
              </w:rPr>
              <w:t>0.0608</w:t>
            </w:r>
          </w:p>
        </w:tc>
        <w:tc>
          <w:tcPr>
            <w:tcW w:w="759" w:type="pct"/>
          </w:tcPr>
          <w:p w14:paraId="1D1BB207" w14:textId="74513F80" w:rsidR="002D3DFB" w:rsidRPr="009131B9" w:rsidRDefault="002D3DFB" w:rsidP="002750AC">
            <w:pPr>
              <w:pStyle w:val="RepTable"/>
              <w:jc w:val="center"/>
              <w:rPr>
                <w:rFonts w:eastAsia="SimSun"/>
                <w:bCs/>
                <w:szCs w:val="20"/>
                <w:highlight w:val="cyan"/>
                <w:lang w:eastAsia="zh-CN"/>
              </w:rPr>
            </w:pPr>
            <w:r w:rsidRPr="009131B9">
              <w:rPr>
                <w:rFonts w:eastAsia="SimSun"/>
                <w:bCs/>
                <w:szCs w:val="20"/>
                <w:highlight w:val="cyan"/>
                <w:lang w:eastAsia="zh-CN"/>
              </w:rPr>
              <w:t>29.9</w:t>
            </w:r>
          </w:p>
          <w:p w14:paraId="47E79BB7" w14:textId="7FA2A187" w:rsidR="002750AC" w:rsidRPr="009131B9" w:rsidRDefault="002750AC" w:rsidP="002750AC">
            <w:pPr>
              <w:pStyle w:val="RepTable"/>
              <w:jc w:val="center"/>
              <w:rPr>
                <w:rFonts w:eastAsia="SimSun"/>
                <w:bCs/>
                <w:strike/>
                <w:szCs w:val="20"/>
                <w:highlight w:val="cyan"/>
                <w:lang w:eastAsia="zh-CN"/>
              </w:rPr>
            </w:pPr>
            <w:r w:rsidRPr="009131B9">
              <w:rPr>
                <w:rFonts w:eastAsia="SimSun"/>
                <w:bCs/>
                <w:strike/>
                <w:szCs w:val="20"/>
                <w:highlight w:val="cyan"/>
                <w:lang w:eastAsia="zh-CN"/>
              </w:rPr>
              <w:t>30.41</w:t>
            </w:r>
          </w:p>
        </w:tc>
        <w:tc>
          <w:tcPr>
            <w:tcW w:w="833" w:type="pct"/>
          </w:tcPr>
          <w:p w14:paraId="30D230A4" w14:textId="3B21ED08" w:rsidR="00EF2DC9" w:rsidRPr="00EF2DC9" w:rsidRDefault="00EF2DC9" w:rsidP="002750AC">
            <w:pPr>
              <w:pStyle w:val="RepTable"/>
              <w:jc w:val="center"/>
              <w:rPr>
                <w:rFonts w:eastAsia="SimSun"/>
                <w:szCs w:val="20"/>
                <w:highlight w:val="cyan"/>
                <w:lang w:eastAsia="zh-CN"/>
              </w:rPr>
            </w:pPr>
            <w:r w:rsidRPr="00EF2DC9">
              <w:rPr>
                <w:rFonts w:eastAsia="SimSun"/>
                <w:szCs w:val="20"/>
                <w:highlight w:val="cyan"/>
                <w:lang w:eastAsia="zh-CN"/>
              </w:rPr>
              <w:t>0.00</w:t>
            </w:r>
            <w:r w:rsidR="0044137E">
              <w:rPr>
                <w:rFonts w:eastAsia="SimSun"/>
                <w:szCs w:val="20"/>
                <w:highlight w:val="cyan"/>
                <w:lang w:eastAsia="zh-CN"/>
              </w:rPr>
              <w:t>7</w:t>
            </w:r>
          </w:p>
          <w:p w14:paraId="078DB77E" w14:textId="36C4A3F1" w:rsidR="008950E3" w:rsidRPr="00EF2DC9" w:rsidRDefault="008950E3" w:rsidP="002750AC">
            <w:pPr>
              <w:pStyle w:val="RepTable"/>
              <w:jc w:val="center"/>
              <w:rPr>
                <w:rFonts w:eastAsia="SimSun"/>
                <w:strike/>
                <w:szCs w:val="20"/>
                <w:highlight w:val="cyan"/>
                <w:lang w:eastAsia="zh-CN"/>
              </w:rPr>
            </w:pPr>
            <w:r w:rsidRPr="00EF2DC9">
              <w:rPr>
                <w:rFonts w:eastAsia="SimSun"/>
                <w:strike/>
                <w:szCs w:val="20"/>
                <w:highlight w:val="cyan"/>
                <w:lang w:eastAsia="zh-CN"/>
              </w:rPr>
              <w:t>0.0074</w:t>
            </w:r>
          </w:p>
          <w:p w14:paraId="59B1E1A2" w14:textId="1E5A4174"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0.0132</w:t>
            </w:r>
          </w:p>
        </w:tc>
        <w:tc>
          <w:tcPr>
            <w:tcW w:w="756" w:type="pct"/>
          </w:tcPr>
          <w:p w14:paraId="39551B4E" w14:textId="164E2E25" w:rsidR="00EF2DC9" w:rsidRPr="00EF2DC9" w:rsidRDefault="0044137E" w:rsidP="002750AC">
            <w:pPr>
              <w:pStyle w:val="RepTable"/>
              <w:jc w:val="center"/>
              <w:rPr>
                <w:rFonts w:eastAsia="SimSun"/>
                <w:bCs/>
                <w:szCs w:val="20"/>
                <w:highlight w:val="cyan"/>
                <w:lang w:eastAsia="zh-CN"/>
              </w:rPr>
            </w:pPr>
            <w:r>
              <w:rPr>
                <w:rFonts w:eastAsia="SimSun"/>
                <w:bCs/>
                <w:szCs w:val="20"/>
                <w:highlight w:val="cyan"/>
                <w:lang w:eastAsia="zh-CN"/>
              </w:rPr>
              <w:t>71.6</w:t>
            </w:r>
          </w:p>
          <w:p w14:paraId="0A29AD07" w14:textId="6C6D54A4" w:rsidR="008950E3" w:rsidRPr="00EF2DC9" w:rsidRDefault="008950E3" w:rsidP="002750AC">
            <w:pPr>
              <w:pStyle w:val="RepTable"/>
              <w:jc w:val="center"/>
              <w:rPr>
                <w:rFonts w:eastAsia="SimSun"/>
                <w:bCs/>
                <w:strike/>
                <w:szCs w:val="20"/>
                <w:highlight w:val="cyan"/>
                <w:lang w:eastAsia="zh-CN"/>
              </w:rPr>
            </w:pPr>
            <w:r w:rsidRPr="00EF2DC9">
              <w:rPr>
                <w:rFonts w:eastAsia="SimSun"/>
                <w:bCs/>
                <w:strike/>
                <w:szCs w:val="20"/>
                <w:highlight w:val="cyan"/>
                <w:lang w:eastAsia="zh-CN"/>
              </w:rPr>
              <w:t>74.13</w:t>
            </w:r>
          </w:p>
          <w:p w14:paraId="6B6852C7" w14:textId="165D08DC"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131.74</w:t>
            </w:r>
          </w:p>
        </w:tc>
      </w:tr>
      <w:tr w:rsidR="002750AC" w:rsidRPr="006250F3" w14:paraId="1F93599A" w14:textId="1C3C87AB" w:rsidTr="00E14583">
        <w:tc>
          <w:tcPr>
            <w:tcW w:w="786" w:type="pct"/>
            <w:vMerge w:val="restart"/>
            <w:tcBorders>
              <w:top w:val="single" w:sz="4" w:space="0" w:color="auto"/>
              <w:left w:val="single" w:sz="4" w:space="0" w:color="auto"/>
              <w:right w:val="single" w:sz="4" w:space="0" w:color="auto"/>
            </w:tcBorders>
          </w:tcPr>
          <w:p w14:paraId="7E996E1E" w14:textId="77777777" w:rsidR="002750AC" w:rsidRPr="007F085C" w:rsidRDefault="002750AC" w:rsidP="002750AC">
            <w:pPr>
              <w:pStyle w:val="RepTable"/>
              <w:rPr>
                <w:szCs w:val="20"/>
              </w:rPr>
            </w:pPr>
            <w:r w:rsidRPr="007F085C">
              <w:rPr>
                <w:szCs w:val="20"/>
              </w:rPr>
              <w:t>Resident adult</w:t>
            </w:r>
          </w:p>
          <w:p w14:paraId="1C2A9B65" w14:textId="77777777" w:rsidR="002750AC" w:rsidRPr="007F085C" w:rsidRDefault="002750AC" w:rsidP="002750AC">
            <w:pPr>
              <w:pStyle w:val="RepTable"/>
              <w:rPr>
                <w:szCs w:val="20"/>
              </w:rPr>
            </w:pPr>
            <w:r w:rsidRPr="007F085C">
              <w:rPr>
                <w:szCs w:val="20"/>
              </w:rPr>
              <w:t>Body weight: 60 kg</w:t>
            </w:r>
          </w:p>
        </w:tc>
        <w:tc>
          <w:tcPr>
            <w:tcW w:w="936" w:type="pct"/>
            <w:tcBorders>
              <w:top w:val="single" w:sz="4" w:space="0" w:color="auto"/>
              <w:left w:val="single" w:sz="4" w:space="0" w:color="auto"/>
              <w:bottom w:val="single" w:sz="4" w:space="0" w:color="auto"/>
              <w:right w:val="single" w:sz="4" w:space="0" w:color="auto"/>
            </w:tcBorders>
          </w:tcPr>
          <w:p w14:paraId="2E9DB089" w14:textId="77777777" w:rsidR="002750AC" w:rsidRPr="007F085C" w:rsidRDefault="002750AC" w:rsidP="002750AC">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930" w:type="pct"/>
            <w:tcBorders>
              <w:top w:val="single" w:sz="4" w:space="0" w:color="auto"/>
              <w:left w:val="single" w:sz="4" w:space="0" w:color="auto"/>
              <w:bottom w:val="single" w:sz="4" w:space="0" w:color="auto"/>
              <w:right w:val="single" w:sz="4" w:space="0" w:color="auto"/>
            </w:tcBorders>
          </w:tcPr>
          <w:p w14:paraId="386BC15C" w14:textId="729B24C5" w:rsidR="002750AC" w:rsidRPr="00211E17" w:rsidRDefault="002750AC" w:rsidP="002750AC">
            <w:pPr>
              <w:pStyle w:val="RepTable"/>
              <w:jc w:val="center"/>
              <w:rPr>
                <w:rFonts w:eastAsia="SimSun"/>
                <w:szCs w:val="20"/>
                <w:highlight w:val="green"/>
                <w:lang w:eastAsia="zh-CN"/>
              </w:rPr>
            </w:pPr>
            <w:r w:rsidRPr="00211E17">
              <w:rPr>
                <w:rFonts w:eastAsia="SimSun"/>
                <w:szCs w:val="20"/>
                <w:highlight w:val="green"/>
                <w:lang w:eastAsia="zh-CN"/>
              </w:rPr>
              <w:t>0.0060</w:t>
            </w:r>
          </w:p>
        </w:tc>
        <w:tc>
          <w:tcPr>
            <w:tcW w:w="759" w:type="pct"/>
            <w:tcBorders>
              <w:top w:val="single" w:sz="4" w:space="0" w:color="auto"/>
              <w:left w:val="single" w:sz="4" w:space="0" w:color="auto"/>
              <w:bottom w:val="single" w:sz="4" w:space="0" w:color="auto"/>
              <w:right w:val="single" w:sz="4" w:space="0" w:color="auto"/>
            </w:tcBorders>
          </w:tcPr>
          <w:p w14:paraId="79892CE8" w14:textId="3E483E3B" w:rsidR="002750AC" w:rsidRPr="00211E17" w:rsidRDefault="002750AC" w:rsidP="002750AC">
            <w:pPr>
              <w:pStyle w:val="RepTable"/>
              <w:jc w:val="center"/>
              <w:rPr>
                <w:rFonts w:eastAsia="SimSun"/>
                <w:bCs/>
                <w:szCs w:val="20"/>
                <w:highlight w:val="green"/>
                <w:lang w:eastAsia="zh-CN"/>
              </w:rPr>
            </w:pPr>
            <w:r w:rsidRPr="00211E17">
              <w:rPr>
                <w:rFonts w:eastAsia="SimSun"/>
                <w:bCs/>
                <w:szCs w:val="20"/>
                <w:highlight w:val="green"/>
                <w:lang w:eastAsia="zh-CN"/>
              </w:rPr>
              <w:t>3.00</w:t>
            </w:r>
          </w:p>
        </w:tc>
        <w:tc>
          <w:tcPr>
            <w:tcW w:w="833" w:type="pct"/>
            <w:tcBorders>
              <w:top w:val="single" w:sz="4" w:space="0" w:color="auto"/>
              <w:left w:val="single" w:sz="4" w:space="0" w:color="auto"/>
              <w:bottom w:val="single" w:sz="4" w:space="0" w:color="auto"/>
              <w:right w:val="single" w:sz="4" w:space="0" w:color="auto"/>
            </w:tcBorders>
          </w:tcPr>
          <w:p w14:paraId="36D85D9A" w14:textId="28525FAE" w:rsidR="004808AB" w:rsidRPr="004808AB" w:rsidRDefault="004808AB" w:rsidP="002750AC">
            <w:pPr>
              <w:pStyle w:val="RepTable"/>
              <w:jc w:val="center"/>
              <w:rPr>
                <w:rFonts w:eastAsia="SimSun"/>
                <w:szCs w:val="20"/>
                <w:highlight w:val="cyan"/>
                <w:lang w:eastAsia="zh-CN"/>
              </w:rPr>
            </w:pPr>
            <w:r w:rsidRPr="004808AB">
              <w:rPr>
                <w:rFonts w:eastAsia="SimSun"/>
                <w:szCs w:val="20"/>
                <w:highlight w:val="cyan"/>
                <w:lang w:eastAsia="zh-CN"/>
              </w:rPr>
              <w:t>0.002</w:t>
            </w:r>
          </w:p>
          <w:p w14:paraId="3AB753D3" w14:textId="28EA43E0" w:rsidR="008950E3" w:rsidRPr="004808AB" w:rsidRDefault="008950E3" w:rsidP="002750AC">
            <w:pPr>
              <w:pStyle w:val="RepTable"/>
              <w:jc w:val="center"/>
              <w:rPr>
                <w:rFonts w:eastAsia="SimSun"/>
                <w:strike/>
                <w:szCs w:val="20"/>
                <w:highlight w:val="cyan"/>
                <w:lang w:eastAsia="zh-CN"/>
              </w:rPr>
            </w:pPr>
            <w:r w:rsidRPr="004808AB">
              <w:rPr>
                <w:rFonts w:eastAsia="SimSun"/>
                <w:strike/>
                <w:szCs w:val="20"/>
                <w:highlight w:val="cyan"/>
                <w:lang w:eastAsia="zh-CN"/>
              </w:rPr>
              <w:t>0.0019</w:t>
            </w:r>
          </w:p>
          <w:p w14:paraId="139D70AB" w14:textId="62C500AA"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0.0003</w:t>
            </w:r>
          </w:p>
        </w:tc>
        <w:tc>
          <w:tcPr>
            <w:tcW w:w="756" w:type="pct"/>
            <w:tcBorders>
              <w:top w:val="single" w:sz="4" w:space="0" w:color="auto"/>
              <w:left w:val="single" w:sz="4" w:space="0" w:color="auto"/>
              <w:bottom w:val="single" w:sz="4" w:space="0" w:color="auto"/>
              <w:right w:val="single" w:sz="4" w:space="0" w:color="auto"/>
            </w:tcBorders>
          </w:tcPr>
          <w:p w14:paraId="14DDC630" w14:textId="5C0DEE43" w:rsidR="004808AB" w:rsidRPr="004808AB" w:rsidRDefault="004808AB" w:rsidP="002750AC">
            <w:pPr>
              <w:pStyle w:val="RepTable"/>
              <w:jc w:val="center"/>
              <w:rPr>
                <w:rFonts w:eastAsia="SimSun"/>
                <w:bCs/>
                <w:szCs w:val="20"/>
                <w:highlight w:val="cyan"/>
                <w:lang w:eastAsia="zh-CN"/>
              </w:rPr>
            </w:pPr>
            <w:r w:rsidRPr="004808AB">
              <w:rPr>
                <w:rFonts w:eastAsia="SimSun"/>
                <w:bCs/>
                <w:szCs w:val="20"/>
                <w:highlight w:val="cyan"/>
                <w:lang w:eastAsia="zh-CN"/>
              </w:rPr>
              <w:t>19.4</w:t>
            </w:r>
          </w:p>
          <w:p w14:paraId="4B770C91" w14:textId="7B2D5333" w:rsidR="008950E3" w:rsidRPr="004808AB" w:rsidRDefault="008950E3" w:rsidP="002750AC">
            <w:pPr>
              <w:pStyle w:val="RepTable"/>
              <w:jc w:val="center"/>
              <w:rPr>
                <w:rFonts w:eastAsia="SimSun"/>
                <w:bCs/>
                <w:strike/>
                <w:szCs w:val="20"/>
                <w:highlight w:val="cyan"/>
                <w:lang w:eastAsia="zh-CN"/>
              </w:rPr>
            </w:pPr>
            <w:r w:rsidRPr="004808AB">
              <w:rPr>
                <w:rFonts w:eastAsia="SimSun"/>
                <w:bCs/>
                <w:strike/>
                <w:szCs w:val="20"/>
                <w:highlight w:val="cyan"/>
                <w:lang w:eastAsia="zh-CN"/>
              </w:rPr>
              <w:t>19.44</w:t>
            </w:r>
          </w:p>
          <w:p w14:paraId="592D69D6" w14:textId="7BDF957E"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3.38</w:t>
            </w:r>
          </w:p>
        </w:tc>
      </w:tr>
      <w:tr w:rsidR="002750AC" w:rsidRPr="006250F3" w14:paraId="49825D25" w14:textId="3E4211DB" w:rsidTr="00E14583">
        <w:tc>
          <w:tcPr>
            <w:tcW w:w="786" w:type="pct"/>
            <w:vMerge/>
            <w:tcBorders>
              <w:left w:val="single" w:sz="4" w:space="0" w:color="auto"/>
              <w:right w:val="single" w:sz="4" w:space="0" w:color="auto"/>
            </w:tcBorders>
          </w:tcPr>
          <w:p w14:paraId="6A02830C" w14:textId="77777777" w:rsidR="002750AC" w:rsidRPr="007F085C" w:rsidRDefault="002750AC" w:rsidP="002750AC">
            <w:pPr>
              <w:pStyle w:val="RepTable"/>
              <w:rPr>
                <w:szCs w:val="20"/>
              </w:rPr>
            </w:pPr>
          </w:p>
        </w:tc>
        <w:tc>
          <w:tcPr>
            <w:tcW w:w="936" w:type="pct"/>
            <w:tcBorders>
              <w:top w:val="single" w:sz="4" w:space="0" w:color="auto"/>
              <w:left w:val="single" w:sz="4" w:space="0" w:color="auto"/>
              <w:bottom w:val="single" w:sz="4" w:space="0" w:color="auto"/>
              <w:right w:val="single" w:sz="4" w:space="0" w:color="auto"/>
            </w:tcBorders>
          </w:tcPr>
          <w:p w14:paraId="25182EC3" w14:textId="77777777" w:rsidR="002750AC" w:rsidRPr="007F085C" w:rsidRDefault="002750AC" w:rsidP="002750AC">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930" w:type="pct"/>
            <w:tcBorders>
              <w:top w:val="single" w:sz="4" w:space="0" w:color="auto"/>
              <w:left w:val="single" w:sz="4" w:space="0" w:color="auto"/>
              <w:bottom w:val="single" w:sz="4" w:space="0" w:color="auto"/>
              <w:right w:val="single" w:sz="4" w:space="0" w:color="auto"/>
            </w:tcBorders>
          </w:tcPr>
          <w:p w14:paraId="678AF6BA" w14:textId="46382600" w:rsidR="009E7128" w:rsidRPr="002B0415" w:rsidRDefault="009E7128" w:rsidP="002750AC">
            <w:pPr>
              <w:pStyle w:val="RepTable"/>
              <w:jc w:val="center"/>
              <w:rPr>
                <w:rFonts w:eastAsia="SimSun"/>
                <w:szCs w:val="20"/>
                <w:highlight w:val="cyan"/>
                <w:lang w:eastAsia="zh-CN"/>
              </w:rPr>
            </w:pPr>
            <w:r w:rsidRPr="002B0415">
              <w:rPr>
                <w:rFonts w:eastAsia="SimSun"/>
                <w:szCs w:val="20"/>
                <w:highlight w:val="cyan"/>
                <w:lang w:eastAsia="zh-CN"/>
              </w:rPr>
              <w:t>0.00002</w:t>
            </w:r>
          </w:p>
          <w:p w14:paraId="769614DE" w14:textId="62941F8B" w:rsidR="002750AC" w:rsidRPr="002B0415" w:rsidRDefault="002750AC" w:rsidP="002750AC">
            <w:pPr>
              <w:pStyle w:val="RepTable"/>
              <w:jc w:val="center"/>
              <w:rPr>
                <w:rFonts w:eastAsia="SimSun"/>
                <w:strike/>
                <w:szCs w:val="20"/>
                <w:highlight w:val="cyan"/>
                <w:lang w:eastAsia="zh-CN"/>
              </w:rPr>
            </w:pPr>
            <w:r w:rsidRPr="002B0415">
              <w:rPr>
                <w:rFonts w:eastAsia="SimSun"/>
                <w:strike/>
                <w:szCs w:val="20"/>
                <w:highlight w:val="cyan"/>
                <w:lang w:eastAsia="zh-CN"/>
              </w:rPr>
              <w:t>0.0002</w:t>
            </w:r>
          </w:p>
        </w:tc>
        <w:tc>
          <w:tcPr>
            <w:tcW w:w="759" w:type="pct"/>
            <w:tcBorders>
              <w:top w:val="single" w:sz="4" w:space="0" w:color="auto"/>
              <w:left w:val="single" w:sz="4" w:space="0" w:color="auto"/>
              <w:bottom w:val="single" w:sz="4" w:space="0" w:color="auto"/>
              <w:right w:val="single" w:sz="4" w:space="0" w:color="auto"/>
            </w:tcBorders>
          </w:tcPr>
          <w:p w14:paraId="458B27CA" w14:textId="31D19CE8" w:rsidR="009E7128" w:rsidRPr="002B0415" w:rsidRDefault="009E7128" w:rsidP="002750AC">
            <w:pPr>
              <w:pStyle w:val="RepTable"/>
              <w:jc w:val="center"/>
              <w:rPr>
                <w:rFonts w:eastAsia="SimSun"/>
                <w:bCs/>
                <w:szCs w:val="20"/>
                <w:highlight w:val="cyan"/>
                <w:lang w:eastAsia="zh-CN"/>
              </w:rPr>
            </w:pPr>
            <w:r w:rsidRPr="002B0415">
              <w:rPr>
                <w:rFonts w:eastAsia="SimSun"/>
                <w:bCs/>
                <w:szCs w:val="20"/>
                <w:highlight w:val="cyan"/>
                <w:lang w:eastAsia="zh-CN"/>
              </w:rPr>
              <w:t>0.008</w:t>
            </w:r>
          </w:p>
          <w:p w14:paraId="13E282DE" w14:textId="73169CD2" w:rsidR="002750AC" w:rsidRPr="002B0415" w:rsidRDefault="002750AC" w:rsidP="002750AC">
            <w:pPr>
              <w:pStyle w:val="RepTable"/>
              <w:jc w:val="center"/>
              <w:rPr>
                <w:rFonts w:eastAsia="SimSun"/>
                <w:bCs/>
                <w:strike/>
                <w:szCs w:val="20"/>
                <w:highlight w:val="cyan"/>
                <w:lang w:eastAsia="zh-CN"/>
              </w:rPr>
            </w:pPr>
            <w:r w:rsidRPr="002B0415">
              <w:rPr>
                <w:rFonts w:eastAsia="SimSun"/>
                <w:bCs/>
                <w:strike/>
                <w:szCs w:val="20"/>
                <w:highlight w:val="cyan"/>
                <w:lang w:eastAsia="zh-CN"/>
              </w:rPr>
              <w:t>0.12</w:t>
            </w:r>
          </w:p>
        </w:tc>
        <w:tc>
          <w:tcPr>
            <w:tcW w:w="833" w:type="pct"/>
            <w:tcBorders>
              <w:top w:val="single" w:sz="4" w:space="0" w:color="auto"/>
              <w:left w:val="single" w:sz="4" w:space="0" w:color="auto"/>
              <w:bottom w:val="single" w:sz="4" w:space="0" w:color="auto"/>
              <w:right w:val="single" w:sz="4" w:space="0" w:color="auto"/>
            </w:tcBorders>
          </w:tcPr>
          <w:p w14:paraId="715154E2" w14:textId="3021FAEA" w:rsidR="00C074AA" w:rsidRPr="00C074AA" w:rsidRDefault="00C631CD" w:rsidP="002750AC">
            <w:pPr>
              <w:pStyle w:val="RepTable"/>
              <w:jc w:val="center"/>
              <w:rPr>
                <w:rFonts w:eastAsia="SimSun"/>
                <w:szCs w:val="20"/>
                <w:highlight w:val="cyan"/>
                <w:lang w:eastAsia="zh-CN"/>
              </w:rPr>
            </w:pPr>
            <w:r>
              <w:rPr>
                <w:rFonts w:eastAsia="SimSun"/>
                <w:szCs w:val="20"/>
                <w:highlight w:val="cyan"/>
                <w:lang w:eastAsia="zh-CN"/>
              </w:rPr>
              <w:t>0.0003</w:t>
            </w:r>
          </w:p>
          <w:p w14:paraId="6F7762AC" w14:textId="6CD2E2BD" w:rsidR="008950E3" w:rsidRPr="00C074AA" w:rsidRDefault="008950E3" w:rsidP="002750AC">
            <w:pPr>
              <w:pStyle w:val="RepTable"/>
              <w:jc w:val="center"/>
              <w:rPr>
                <w:rFonts w:eastAsia="SimSun"/>
                <w:strike/>
                <w:szCs w:val="20"/>
                <w:highlight w:val="cyan"/>
                <w:lang w:eastAsia="zh-CN"/>
              </w:rPr>
            </w:pPr>
            <w:r w:rsidRPr="00C074AA">
              <w:rPr>
                <w:rFonts w:eastAsia="SimSun"/>
                <w:strike/>
                <w:szCs w:val="20"/>
                <w:highlight w:val="cyan"/>
                <w:lang w:eastAsia="zh-CN"/>
              </w:rPr>
              <w:t>0.0002</w:t>
            </w:r>
          </w:p>
          <w:p w14:paraId="58205AF5" w14:textId="261785DE"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0.0002</w:t>
            </w:r>
          </w:p>
        </w:tc>
        <w:tc>
          <w:tcPr>
            <w:tcW w:w="756" w:type="pct"/>
            <w:tcBorders>
              <w:top w:val="single" w:sz="4" w:space="0" w:color="auto"/>
              <w:left w:val="single" w:sz="4" w:space="0" w:color="auto"/>
              <w:bottom w:val="single" w:sz="4" w:space="0" w:color="auto"/>
              <w:right w:val="single" w:sz="4" w:space="0" w:color="auto"/>
            </w:tcBorders>
          </w:tcPr>
          <w:p w14:paraId="746FAF2C" w14:textId="5ABAD178" w:rsidR="00C074AA" w:rsidRPr="00C074AA" w:rsidRDefault="009934F7" w:rsidP="002750AC">
            <w:pPr>
              <w:pStyle w:val="RepTable"/>
              <w:jc w:val="center"/>
              <w:rPr>
                <w:rFonts w:eastAsia="SimSun"/>
                <w:bCs/>
                <w:szCs w:val="20"/>
                <w:highlight w:val="cyan"/>
                <w:lang w:eastAsia="zh-CN"/>
              </w:rPr>
            </w:pPr>
            <w:r>
              <w:rPr>
                <w:rFonts w:eastAsia="SimSun"/>
                <w:bCs/>
                <w:szCs w:val="20"/>
                <w:highlight w:val="cyan"/>
                <w:lang w:eastAsia="zh-CN"/>
              </w:rPr>
              <w:t>2.7</w:t>
            </w:r>
          </w:p>
          <w:p w14:paraId="3136470A" w14:textId="53F4E12F" w:rsidR="008950E3" w:rsidRPr="00C074AA" w:rsidRDefault="008950E3" w:rsidP="002750AC">
            <w:pPr>
              <w:pStyle w:val="RepTable"/>
              <w:jc w:val="center"/>
              <w:rPr>
                <w:rFonts w:eastAsia="SimSun"/>
                <w:bCs/>
                <w:strike/>
                <w:szCs w:val="20"/>
                <w:highlight w:val="cyan"/>
                <w:lang w:eastAsia="zh-CN"/>
              </w:rPr>
            </w:pPr>
            <w:r w:rsidRPr="00C074AA">
              <w:rPr>
                <w:rFonts w:eastAsia="SimSun"/>
                <w:bCs/>
                <w:strike/>
                <w:szCs w:val="20"/>
                <w:highlight w:val="cyan"/>
                <w:lang w:eastAsia="zh-CN"/>
              </w:rPr>
              <w:t>2.30</w:t>
            </w:r>
          </w:p>
          <w:p w14:paraId="07B3D39B" w14:textId="3129F204"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2.30</w:t>
            </w:r>
          </w:p>
        </w:tc>
      </w:tr>
      <w:tr w:rsidR="002750AC" w:rsidRPr="006250F3" w14:paraId="26C9354A" w14:textId="18C99B02" w:rsidTr="00E14583">
        <w:tc>
          <w:tcPr>
            <w:tcW w:w="786" w:type="pct"/>
            <w:vMerge/>
            <w:tcBorders>
              <w:left w:val="single" w:sz="4" w:space="0" w:color="auto"/>
              <w:right w:val="single" w:sz="4" w:space="0" w:color="auto"/>
            </w:tcBorders>
          </w:tcPr>
          <w:p w14:paraId="02B50041" w14:textId="77777777" w:rsidR="002750AC" w:rsidRPr="007F085C" w:rsidRDefault="002750AC" w:rsidP="002750AC">
            <w:pPr>
              <w:pStyle w:val="RepTable"/>
              <w:rPr>
                <w:szCs w:val="20"/>
              </w:rPr>
            </w:pPr>
          </w:p>
        </w:tc>
        <w:tc>
          <w:tcPr>
            <w:tcW w:w="936" w:type="pct"/>
            <w:tcBorders>
              <w:top w:val="single" w:sz="4" w:space="0" w:color="auto"/>
              <w:left w:val="single" w:sz="4" w:space="0" w:color="auto"/>
              <w:bottom w:val="single" w:sz="4" w:space="0" w:color="auto"/>
              <w:right w:val="single" w:sz="4" w:space="0" w:color="auto"/>
            </w:tcBorders>
          </w:tcPr>
          <w:p w14:paraId="38A7D50A" w14:textId="77777777" w:rsidR="002750AC" w:rsidRPr="007F085C" w:rsidRDefault="002750AC" w:rsidP="002750AC">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930" w:type="pct"/>
            <w:tcBorders>
              <w:top w:val="single" w:sz="4" w:space="0" w:color="auto"/>
              <w:left w:val="single" w:sz="4" w:space="0" w:color="auto"/>
              <w:bottom w:val="single" w:sz="4" w:space="0" w:color="auto"/>
              <w:right w:val="single" w:sz="4" w:space="0" w:color="auto"/>
            </w:tcBorders>
          </w:tcPr>
          <w:p w14:paraId="4D638683" w14:textId="16271A73" w:rsidR="009E7128" w:rsidRPr="002B0415" w:rsidRDefault="009E7128" w:rsidP="002750AC">
            <w:pPr>
              <w:pStyle w:val="RepTable"/>
              <w:jc w:val="center"/>
              <w:rPr>
                <w:rFonts w:eastAsia="SimSun"/>
                <w:szCs w:val="20"/>
                <w:highlight w:val="cyan"/>
                <w:lang w:eastAsia="zh-CN"/>
              </w:rPr>
            </w:pPr>
            <w:r w:rsidRPr="002B0415">
              <w:rPr>
                <w:rFonts w:eastAsia="SimSun"/>
                <w:szCs w:val="20"/>
                <w:highlight w:val="cyan"/>
                <w:lang w:eastAsia="zh-CN"/>
              </w:rPr>
              <w:t>0.002</w:t>
            </w:r>
          </w:p>
          <w:p w14:paraId="51149A69" w14:textId="517D4241" w:rsidR="002750AC" w:rsidRPr="002B0415" w:rsidRDefault="002750AC" w:rsidP="002750AC">
            <w:pPr>
              <w:pStyle w:val="RepTable"/>
              <w:jc w:val="center"/>
              <w:rPr>
                <w:rFonts w:eastAsia="SimSun"/>
                <w:strike/>
                <w:szCs w:val="20"/>
                <w:highlight w:val="cyan"/>
                <w:lang w:eastAsia="zh-CN"/>
              </w:rPr>
            </w:pPr>
            <w:r w:rsidRPr="002B0415">
              <w:rPr>
                <w:rFonts w:eastAsia="SimSun"/>
                <w:strike/>
                <w:szCs w:val="20"/>
                <w:highlight w:val="cyan"/>
                <w:lang w:eastAsia="zh-CN"/>
              </w:rPr>
              <w:t>0.0021</w:t>
            </w:r>
          </w:p>
        </w:tc>
        <w:tc>
          <w:tcPr>
            <w:tcW w:w="759" w:type="pct"/>
            <w:tcBorders>
              <w:top w:val="single" w:sz="4" w:space="0" w:color="auto"/>
              <w:left w:val="single" w:sz="4" w:space="0" w:color="auto"/>
              <w:bottom w:val="single" w:sz="4" w:space="0" w:color="auto"/>
              <w:right w:val="single" w:sz="4" w:space="0" w:color="auto"/>
            </w:tcBorders>
          </w:tcPr>
          <w:p w14:paraId="11E80EAC" w14:textId="02DB21E6" w:rsidR="009E7128" w:rsidRPr="002B0415" w:rsidRDefault="002B0415" w:rsidP="002750AC">
            <w:pPr>
              <w:pStyle w:val="RepTable"/>
              <w:jc w:val="center"/>
              <w:rPr>
                <w:rFonts w:eastAsia="SimSun"/>
                <w:bCs/>
                <w:szCs w:val="20"/>
                <w:highlight w:val="cyan"/>
                <w:lang w:eastAsia="zh-CN"/>
              </w:rPr>
            </w:pPr>
            <w:r w:rsidRPr="002B0415">
              <w:rPr>
                <w:rFonts w:eastAsia="SimSun"/>
                <w:bCs/>
                <w:szCs w:val="20"/>
                <w:highlight w:val="cyan"/>
                <w:lang w:eastAsia="zh-CN"/>
              </w:rPr>
              <w:t>1.1</w:t>
            </w:r>
          </w:p>
          <w:p w14:paraId="454583FC" w14:textId="752E7269" w:rsidR="002750AC" w:rsidRPr="002B0415" w:rsidRDefault="002750AC" w:rsidP="002750AC">
            <w:pPr>
              <w:pStyle w:val="RepTable"/>
              <w:jc w:val="center"/>
              <w:rPr>
                <w:rFonts w:eastAsia="SimSun"/>
                <w:bCs/>
                <w:strike/>
                <w:szCs w:val="20"/>
                <w:highlight w:val="cyan"/>
                <w:lang w:eastAsia="zh-CN"/>
              </w:rPr>
            </w:pPr>
            <w:r w:rsidRPr="002B0415">
              <w:rPr>
                <w:rFonts w:eastAsia="SimSun"/>
                <w:bCs/>
                <w:strike/>
                <w:szCs w:val="20"/>
                <w:highlight w:val="cyan"/>
                <w:lang w:eastAsia="zh-CN"/>
              </w:rPr>
              <w:t>1.07</w:t>
            </w:r>
          </w:p>
        </w:tc>
        <w:tc>
          <w:tcPr>
            <w:tcW w:w="833" w:type="pct"/>
            <w:tcBorders>
              <w:top w:val="single" w:sz="4" w:space="0" w:color="auto"/>
              <w:left w:val="single" w:sz="4" w:space="0" w:color="auto"/>
              <w:bottom w:val="single" w:sz="4" w:space="0" w:color="auto"/>
              <w:right w:val="single" w:sz="4" w:space="0" w:color="auto"/>
            </w:tcBorders>
          </w:tcPr>
          <w:p w14:paraId="7E24A3C9" w14:textId="3D667AF0" w:rsidR="008950E3" w:rsidRDefault="008950E3" w:rsidP="002750AC">
            <w:pPr>
              <w:pStyle w:val="RepTable"/>
              <w:jc w:val="center"/>
              <w:rPr>
                <w:rFonts w:eastAsia="SimSun"/>
                <w:szCs w:val="20"/>
                <w:highlight w:val="green"/>
                <w:lang w:eastAsia="zh-CN"/>
              </w:rPr>
            </w:pPr>
            <w:r>
              <w:rPr>
                <w:rFonts w:eastAsia="SimSun"/>
                <w:szCs w:val="20"/>
                <w:highlight w:val="green"/>
                <w:lang w:eastAsia="zh-CN"/>
              </w:rPr>
              <w:t>0.0007</w:t>
            </w:r>
          </w:p>
          <w:p w14:paraId="0271A1B6" w14:textId="52115632"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0.0001</w:t>
            </w:r>
          </w:p>
        </w:tc>
        <w:tc>
          <w:tcPr>
            <w:tcW w:w="756" w:type="pct"/>
            <w:tcBorders>
              <w:top w:val="single" w:sz="4" w:space="0" w:color="auto"/>
              <w:left w:val="single" w:sz="4" w:space="0" w:color="auto"/>
              <w:bottom w:val="single" w:sz="4" w:space="0" w:color="auto"/>
              <w:right w:val="single" w:sz="4" w:space="0" w:color="auto"/>
            </w:tcBorders>
          </w:tcPr>
          <w:p w14:paraId="3EA8523C" w14:textId="1733C486" w:rsidR="008950E3" w:rsidRPr="009131B9" w:rsidRDefault="00990CC7" w:rsidP="002750AC">
            <w:pPr>
              <w:pStyle w:val="RepTable"/>
              <w:jc w:val="center"/>
              <w:rPr>
                <w:rFonts w:eastAsia="SimSun"/>
                <w:bCs/>
                <w:szCs w:val="20"/>
                <w:highlight w:val="green"/>
                <w:lang w:eastAsia="zh-CN"/>
              </w:rPr>
            </w:pPr>
            <w:r>
              <w:rPr>
                <w:rFonts w:eastAsia="SimSun"/>
                <w:bCs/>
                <w:szCs w:val="20"/>
                <w:highlight w:val="green"/>
                <w:lang w:eastAsia="zh-CN"/>
              </w:rPr>
              <w:t>7</w:t>
            </w:r>
          </w:p>
          <w:p w14:paraId="094C49F6" w14:textId="0A501E55"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0.64</w:t>
            </w:r>
          </w:p>
        </w:tc>
      </w:tr>
      <w:tr w:rsidR="002750AC" w:rsidRPr="006250F3" w14:paraId="185D0E21" w14:textId="4EBE189D" w:rsidTr="00E14583">
        <w:tc>
          <w:tcPr>
            <w:tcW w:w="786" w:type="pct"/>
            <w:vMerge/>
            <w:tcBorders>
              <w:left w:val="single" w:sz="4" w:space="0" w:color="auto"/>
              <w:right w:val="single" w:sz="4" w:space="0" w:color="auto"/>
            </w:tcBorders>
          </w:tcPr>
          <w:p w14:paraId="4592925F" w14:textId="77777777" w:rsidR="002750AC" w:rsidRPr="007F085C" w:rsidRDefault="002750AC" w:rsidP="002750AC">
            <w:pPr>
              <w:pStyle w:val="RepTable"/>
              <w:rPr>
                <w:szCs w:val="20"/>
              </w:rPr>
            </w:pPr>
          </w:p>
        </w:tc>
        <w:tc>
          <w:tcPr>
            <w:tcW w:w="936" w:type="pct"/>
            <w:tcBorders>
              <w:top w:val="single" w:sz="4" w:space="0" w:color="auto"/>
              <w:left w:val="single" w:sz="4" w:space="0" w:color="auto"/>
              <w:bottom w:val="single" w:sz="4" w:space="0" w:color="auto"/>
              <w:right w:val="single" w:sz="4" w:space="0" w:color="auto"/>
            </w:tcBorders>
          </w:tcPr>
          <w:p w14:paraId="77BE7A20" w14:textId="77777777" w:rsidR="002750AC" w:rsidRPr="007F085C" w:rsidRDefault="002750AC" w:rsidP="002750AC">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930" w:type="pct"/>
            <w:tcBorders>
              <w:top w:val="single" w:sz="4" w:space="0" w:color="auto"/>
              <w:left w:val="single" w:sz="4" w:space="0" w:color="auto"/>
              <w:bottom w:val="single" w:sz="4" w:space="0" w:color="auto"/>
              <w:right w:val="single" w:sz="4" w:space="0" w:color="auto"/>
            </w:tcBorders>
          </w:tcPr>
          <w:p w14:paraId="1DA3C79D" w14:textId="434E7337" w:rsidR="002B0415" w:rsidRPr="002B0415" w:rsidRDefault="002B0415" w:rsidP="002750AC">
            <w:pPr>
              <w:pStyle w:val="RepTable"/>
              <w:jc w:val="center"/>
              <w:rPr>
                <w:rFonts w:eastAsia="SimSun"/>
                <w:szCs w:val="20"/>
                <w:highlight w:val="cyan"/>
                <w:lang w:eastAsia="zh-CN"/>
              </w:rPr>
            </w:pPr>
            <w:r w:rsidRPr="002B0415">
              <w:rPr>
                <w:rFonts w:eastAsia="SimSun"/>
                <w:szCs w:val="20"/>
                <w:highlight w:val="cyan"/>
                <w:lang w:eastAsia="zh-CN"/>
              </w:rPr>
              <w:t>0.03</w:t>
            </w:r>
          </w:p>
          <w:p w14:paraId="2770278F" w14:textId="2BB0185F" w:rsidR="002750AC" w:rsidRPr="002B0415" w:rsidRDefault="002750AC" w:rsidP="002750AC">
            <w:pPr>
              <w:pStyle w:val="RepTable"/>
              <w:jc w:val="center"/>
              <w:rPr>
                <w:rFonts w:eastAsia="SimSun"/>
                <w:strike/>
                <w:szCs w:val="20"/>
                <w:highlight w:val="cyan"/>
                <w:lang w:eastAsia="zh-CN"/>
              </w:rPr>
            </w:pPr>
            <w:r w:rsidRPr="002B0415">
              <w:rPr>
                <w:rFonts w:eastAsia="SimSun"/>
                <w:strike/>
                <w:szCs w:val="20"/>
                <w:highlight w:val="cyan"/>
                <w:lang w:eastAsia="zh-CN"/>
              </w:rPr>
              <w:t>0.0295</w:t>
            </w:r>
          </w:p>
        </w:tc>
        <w:tc>
          <w:tcPr>
            <w:tcW w:w="759" w:type="pct"/>
            <w:tcBorders>
              <w:top w:val="single" w:sz="4" w:space="0" w:color="auto"/>
              <w:left w:val="single" w:sz="4" w:space="0" w:color="auto"/>
              <w:bottom w:val="single" w:sz="4" w:space="0" w:color="auto"/>
              <w:right w:val="single" w:sz="4" w:space="0" w:color="auto"/>
            </w:tcBorders>
          </w:tcPr>
          <w:p w14:paraId="244BC9A0" w14:textId="5AC943D5" w:rsidR="002B0415" w:rsidRPr="002B0415" w:rsidRDefault="002B0415" w:rsidP="002750AC">
            <w:pPr>
              <w:pStyle w:val="RepTable"/>
              <w:jc w:val="center"/>
              <w:rPr>
                <w:rFonts w:eastAsia="SimSun"/>
                <w:bCs/>
                <w:szCs w:val="20"/>
                <w:highlight w:val="cyan"/>
                <w:lang w:eastAsia="zh-CN"/>
              </w:rPr>
            </w:pPr>
            <w:r w:rsidRPr="002B0415">
              <w:rPr>
                <w:rFonts w:eastAsia="SimSun"/>
                <w:bCs/>
                <w:szCs w:val="20"/>
                <w:highlight w:val="cyan"/>
                <w:lang w:eastAsia="zh-CN"/>
              </w:rPr>
              <w:t>14.8</w:t>
            </w:r>
          </w:p>
          <w:p w14:paraId="5031ADB9" w14:textId="33A6E27E" w:rsidR="002750AC" w:rsidRPr="002B0415" w:rsidRDefault="002750AC" w:rsidP="002750AC">
            <w:pPr>
              <w:pStyle w:val="RepTable"/>
              <w:jc w:val="center"/>
              <w:rPr>
                <w:rFonts w:eastAsia="SimSun"/>
                <w:bCs/>
                <w:strike/>
                <w:szCs w:val="20"/>
                <w:highlight w:val="cyan"/>
                <w:lang w:eastAsia="zh-CN"/>
              </w:rPr>
            </w:pPr>
            <w:r w:rsidRPr="002B0415">
              <w:rPr>
                <w:rFonts w:eastAsia="SimSun"/>
                <w:bCs/>
                <w:strike/>
                <w:szCs w:val="20"/>
                <w:highlight w:val="cyan"/>
                <w:lang w:eastAsia="zh-CN"/>
              </w:rPr>
              <w:t>14.75</w:t>
            </w:r>
          </w:p>
        </w:tc>
        <w:tc>
          <w:tcPr>
            <w:tcW w:w="833" w:type="pct"/>
            <w:tcBorders>
              <w:top w:val="single" w:sz="4" w:space="0" w:color="auto"/>
              <w:left w:val="single" w:sz="4" w:space="0" w:color="auto"/>
              <w:bottom w:val="single" w:sz="4" w:space="0" w:color="auto"/>
              <w:right w:val="single" w:sz="4" w:space="0" w:color="auto"/>
            </w:tcBorders>
          </w:tcPr>
          <w:p w14:paraId="15A82CB2" w14:textId="7D65E04B" w:rsidR="008950E3" w:rsidRDefault="008950E3" w:rsidP="002750AC">
            <w:pPr>
              <w:pStyle w:val="RepTable"/>
              <w:jc w:val="center"/>
              <w:rPr>
                <w:rFonts w:eastAsia="SimSun"/>
                <w:szCs w:val="20"/>
                <w:highlight w:val="green"/>
                <w:lang w:eastAsia="zh-CN"/>
              </w:rPr>
            </w:pPr>
            <w:r>
              <w:rPr>
                <w:rFonts w:eastAsia="SimSun"/>
                <w:szCs w:val="20"/>
                <w:highlight w:val="green"/>
                <w:lang w:eastAsia="zh-CN"/>
              </w:rPr>
              <w:t>0.0004</w:t>
            </w:r>
          </w:p>
          <w:p w14:paraId="3D941C1A" w14:textId="5EAC5E3D"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0.0076</w:t>
            </w:r>
          </w:p>
        </w:tc>
        <w:tc>
          <w:tcPr>
            <w:tcW w:w="756" w:type="pct"/>
            <w:tcBorders>
              <w:top w:val="single" w:sz="4" w:space="0" w:color="auto"/>
              <w:left w:val="single" w:sz="4" w:space="0" w:color="auto"/>
              <w:bottom w:val="single" w:sz="4" w:space="0" w:color="auto"/>
              <w:right w:val="single" w:sz="4" w:space="0" w:color="auto"/>
            </w:tcBorders>
          </w:tcPr>
          <w:p w14:paraId="003F1EA4" w14:textId="36E29D5B" w:rsidR="008950E3" w:rsidRPr="009131B9" w:rsidRDefault="008950E3" w:rsidP="002750AC">
            <w:pPr>
              <w:pStyle w:val="RepTable"/>
              <w:jc w:val="center"/>
              <w:rPr>
                <w:rFonts w:eastAsia="SimSun"/>
                <w:bCs/>
                <w:szCs w:val="20"/>
                <w:highlight w:val="green"/>
                <w:lang w:eastAsia="zh-CN"/>
              </w:rPr>
            </w:pPr>
            <w:r w:rsidRPr="009131B9">
              <w:rPr>
                <w:rFonts w:eastAsia="SimSun"/>
                <w:bCs/>
                <w:szCs w:val="20"/>
                <w:highlight w:val="green"/>
                <w:lang w:eastAsia="zh-CN"/>
              </w:rPr>
              <w:t>3.8</w:t>
            </w:r>
          </w:p>
          <w:p w14:paraId="6DC32C5A" w14:textId="1087311A" w:rsidR="002750AC" w:rsidRPr="009131B9" w:rsidRDefault="002750AC" w:rsidP="008950E3">
            <w:pPr>
              <w:pStyle w:val="RepTable"/>
              <w:jc w:val="center"/>
              <w:rPr>
                <w:rFonts w:eastAsia="SimSun"/>
                <w:bCs/>
                <w:strike/>
                <w:szCs w:val="20"/>
                <w:highlight w:val="green"/>
                <w:lang w:eastAsia="zh-CN"/>
              </w:rPr>
            </w:pPr>
            <w:r w:rsidRPr="009131B9">
              <w:rPr>
                <w:rFonts w:eastAsia="SimSun"/>
                <w:bCs/>
                <w:strike/>
                <w:szCs w:val="20"/>
                <w:highlight w:val="green"/>
                <w:lang w:eastAsia="zh-CN"/>
              </w:rPr>
              <w:t>76.44</w:t>
            </w:r>
          </w:p>
        </w:tc>
      </w:tr>
      <w:tr w:rsidR="002750AC" w:rsidRPr="00B32849" w14:paraId="123CC940" w14:textId="7389796B" w:rsidTr="00E14583">
        <w:tc>
          <w:tcPr>
            <w:tcW w:w="786" w:type="pct"/>
            <w:vMerge/>
            <w:tcBorders>
              <w:left w:val="single" w:sz="4" w:space="0" w:color="auto"/>
              <w:bottom w:val="single" w:sz="4" w:space="0" w:color="auto"/>
              <w:right w:val="single" w:sz="4" w:space="0" w:color="auto"/>
            </w:tcBorders>
          </w:tcPr>
          <w:p w14:paraId="7CC92076" w14:textId="77777777" w:rsidR="002750AC" w:rsidRPr="007F085C" w:rsidRDefault="002750AC" w:rsidP="002750AC">
            <w:pPr>
              <w:pStyle w:val="RepTable"/>
              <w:rPr>
                <w:szCs w:val="20"/>
              </w:rPr>
            </w:pPr>
          </w:p>
        </w:tc>
        <w:tc>
          <w:tcPr>
            <w:tcW w:w="936" w:type="pct"/>
            <w:tcBorders>
              <w:top w:val="single" w:sz="4" w:space="0" w:color="auto"/>
              <w:left w:val="single" w:sz="4" w:space="0" w:color="auto"/>
              <w:bottom w:val="single" w:sz="4" w:space="0" w:color="auto"/>
              <w:right w:val="single" w:sz="4" w:space="0" w:color="auto"/>
            </w:tcBorders>
          </w:tcPr>
          <w:p w14:paraId="4B6D4C9F" w14:textId="77777777" w:rsidR="002750AC" w:rsidRPr="007F085C" w:rsidRDefault="002750AC" w:rsidP="002750AC">
            <w:pPr>
              <w:pStyle w:val="RepTable"/>
              <w:rPr>
                <w:szCs w:val="20"/>
              </w:rPr>
            </w:pPr>
            <w:r w:rsidRPr="007F085C">
              <w:rPr>
                <w:b/>
                <w:szCs w:val="20"/>
              </w:rPr>
              <w:t>Sum (mean</w:t>
            </w:r>
            <w:r w:rsidRPr="007F085C">
              <w:rPr>
                <w:szCs w:val="20"/>
              </w:rPr>
              <w:t>)</w:t>
            </w:r>
          </w:p>
        </w:tc>
        <w:tc>
          <w:tcPr>
            <w:tcW w:w="930" w:type="pct"/>
            <w:tcBorders>
              <w:top w:val="single" w:sz="4" w:space="0" w:color="auto"/>
              <w:left w:val="single" w:sz="4" w:space="0" w:color="auto"/>
              <w:bottom w:val="single" w:sz="4" w:space="0" w:color="auto"/>
              <w:right w:val="single" w:sz="4" w:space="0" w:color="auto"/>
            </w:tcBorders>
          </w:tcPr>
          <w:p w14:paraId="7E635BDC" w14:textId="3D350858" w:rsidR="002B0415" w:rsidRPr="002B0415" w:rsidRDefault="002B0415" w:rsidP="002750AC">
            <w:pPr>
              <w:pStyle w:val="RepTable"/>
              <w:jc w:val="center"/>
              <w:rPr>
                <w:rFonts w:eastAsia="SimSun"/>
                <w:szCs w:val="20"/>
                <w:highlight w:val="cyan"/>
                <w:lang w:eastAsia="zh-CN"/>
              </w:rPr>
            </w:pPr>
            <w:r w:rsidRPr="002B0415">
              <w:rPr>
                <w:rFonts w:eastAsia="SimSun"/>
                <w:szCs w:val="20"/>
                <w:highlight w:val="cyan"/>
                <w:lang w:eastAsia="zh-CN"/>
              </w:rPr>
              <w:t>0.03</w:t>
            </w:r>
          </w:p>
          <w:p w14:paraId="15D1FE04" w14:textId="763C3252" w:rsidR="002750AC" w:rsidRPr="002B0415" w:rsidRDefault="002750AC" w:rsidP="002750AC">
            <w:pPr>
              <w:pStyle w:val="RepTable"/>
              <w:jc w:val="center"/>
              <w:rPr>
                <w:rFonts w:eastAsia="SimSun"/>
                <w:strike/>
                <w:szCs w:val="20"/>
                <w:highlight w:val="cyan"/>
                <w:lang w:eastAsia="zh-CN"/>
              </w:rPr>
            </w:pPr>
            <w:r w:rsidRPr="002B0415">
              <w:rPr>
                <w:rFonts w:eastAsia="SimSun"/>
                <w:strike/>
                <w:szCs w:val="20"/>
                <w:highlight w:val="cyan"/>
                <w:lang w:eastAsia="zh-CN"/>
              </w:rPr>
              <w:t>0.0282</w:t>
            </w:r>
          </w:p>
        </w:tc>
        <w:tc>
          <w:tcPr>
            <w:tcW w:w="759" w:type="pct"/>
            <w:tcBorders>
              <w:top w:val="single" w:sz="4" w:space="0" w:color="auto"/>
              <w:left w:val="single" w:sz="4" w:space="0" w:color="auto"/>
              <w:bottom w:val="single" w:sz="4" w:space="0" w:color="auto"/>
              <w:right w:val="single" w:sz="4" w:space="0" w:color="auto"/>
            </w:tcBorders>
          </w:tcPr>
          <w:p w14:paraId="7BAB2496" w14:textId="0B0E6959" w:rsidR="002B0415" w:rsidRPr="002B0415" w:rsidRDefault="002B0415" w:rsidP="002750AC">
            <w:pPr>
              <w:pStyle w:val="RepTable"/>
              <w:jc w:val="center"/>
              <w:rPr>
                <w:rFonts w:eastAsia="SimSun"/>
                <w:bCs/>
                <w:szCs w:val="20"/>
                <w:highlight w:val="cyan"/>
                <w:lang w:eastAsia="zh-CN"/>
              </w:rPr>
            </w:pPr>
            <w:r w:rsidRPr="002B0415">
              <w:rPr>
                <w:rFonts w:eastAsia="SimSun"/>
                <w:bCs/>
                <w:szCs w:val="20"/>
                <w:highlight w:val="cyan"/>
                <w:lang w:eastAsia="zh-CN"/>
              </w:rPr>
              <w:t>14</w:t>
            </w:r>
          </w:p>
          <w:p w14:paraId="611EE5FC" w14:textId="368DDEDA" w:rsidR="002750AC" w:rsidRPr="002B0415" w:rsidRDefault="002750AC" w:rsidP="002750AC">
            <w:pPr>
              <w:pStyle w:val="RepTable"/>
              <w:jc w:val="center"/>
              <w:rPr>
                <w:rFonts w:eastAsia="SimSun"/>
                <w:bCs/>
                <w:strike/>
                <w:szCs w:val="20"/>
                <w:highlight w:val="cyan"/>
                <w:lang w:eastAsia="zh-CN"/>
              </w:rPr>
            </w:pPr>
            <w:r w:rsidRPr="002B0415">
              <w:rPr>
                <w:rFonts w:eastAsia="SimSun"/>
                <w:bCs/>
                <w:strike/>
                <w:szCs w:val="20"/>
                <w:highlight w:val="cyan"/>
                <w:lang w:eastAsia="zh-CN"/>
              </w:rPr>
              <w:t>14.08</w:t>
            </w:r>
          </w:p>
        </w:tc>
        <w:tc>
          <w:tcPr>
            <w:tcW w:w="833" w:type="pct"/>
            <w:tcBorders>
              <w:top w:val="single" w:sz="4" w:space="0" w:color="auto"/>
              <w:left w:val="single" w:sz="4" w:space="0" w:color="auto"/>
              <w:bottom w:val="single" w:sz="4" w:space="0" w:color="auto"/>
              <w:right w:val="single" w:sz="4" w:space="0" w:color="auto"/>
            </w:tcBorders>
          </w:tcPr>
          <w:p w14:paraId="4D54CC31" w14:textId="0058F580" w:rsidR="008950E3" w:rsidRDefault="008950E3" w:rsidP="002750AC">
            <w:pPr>
              <w:pStyle w:val="RepTable"/>
              <w:jc w:val="center"/>
              <w:rPr>
                <w:rFonts w:eastAsia="SimSun"/>
                <w:szCs w:val="20"/>
                <w:highlight w:val="green"/>
                <w:lang w:eastAsia="zh-CN"/>
              </w:rPr>
            </w:pPr>
            <w:r>
              <w:rPr>
                <w:rFonts w:eastAsia="SimSun"/>
                <w:szCs w:val="20"/>
                <w:highlight w:val="green"/>
                <w:lang w:eastAsia="zh-CN"/>
              </w:rPr>
              <w:t>0.0020</w:t>
            </w:r>
          </w:p>
          <w:p w14:paraId="26309B28" w14:textId="6FC756AB" w:rsidR="002750AC" w:rsidRPr="008950E3" w:rsidRDefault="002750AC" w:rsidP="002750AC">
            <w:pPr>
              <w:pStyle w:val="RepTable"/>
              <w:jc w:val="center"/>
              <w:rPr>
                <w:rFonts w:eastAsia="SimSun"/>
                <w:szCs w:val="20"/>
                <w:highlight w:val="green"/>
                <w:lang w:eastAsia="zh-CN"/>
              </w:rPr>
            </w:pPr>
            <w:r w:rsidRPr="008950E3">
              <w:rPr>
                <w:rFonts w:eastAsia="SimSun"/>
                <w:strike/>
                <w:szCs w:val="20"/>
                <w:highlight w:val="green"/>
                <w:lang w:eastAsia="zh-CN"/>
              </w:rPr>
              <w:t>0.0066</w:t>
            </w:r>
          </w:p>
        </w:tc>
        <w:tc>
          <w:tcPr>
            <w:tcW w:w="756" w:type="pct"/>
            <w:tcBorders>
              <w:top w:val="single" w:sz="4" w:space="0" w:color="auto"/>
              <w:left w:val="single" w:sz="4" w:space="0" w:color="auto"/>
              <w:bottom w:val="single" w:sz="4" w:space="0" w:color="auto"/>
              <w:right w:val="single" w:sz="4" w:space="0" w:color="auto"/>
            </w:tcBorders>
          </w:tcPr>
          <w:p w14:paraId="686ED85B" w14:textId="73EE7112" w:rsidR="00C27377" w:rsidRPr="00C27377" w:rsidRDefault="009934F7" w:rsidP="002750AC">
            <w:pPr>
              <w:pStyle w:val="RepTable"/>
              <w:jc w:val="center"/>
              <w:rPr>
                <w:rFonts w:eastAsia="SimSun"/>
                <w:bCs/>
                <w:szCs w:val="20"/>
                <w:highlight w:val="cyan"/>
                <w:lang w:eastAsia="zh-CN"/>
              </w:rPr>
            </w:pPr>
            <w:r>
              <w:rPr>
                <w:rFonts w:eastAsia="SimSun"/>
                <w:bCs/>
                <w:szCs w:val="20"/>
                <w:highlight w:val="cyan"/>
                <w:lang w:eastAsia="zh-CN"/>
              </w:rPr>
              <w:t>20</w:t>
            </w:r>
          </w:p>
          <w:p w14:paraId="16D326B3" w14:textId="2EBB7471" w:rsidR="008950E3" w:rsidRPr="00C27377" w:rsidRDefault="008950E3" w:rsidP="002750AC">
            <w:pPr>
              <w:pStyle w:val="RepTable"/>
              <w:jc w:val="center"/>
              <w:rPr>
                <w:rFonts w:eastAsia="SimSun"/>
                <w:bCs/>
                <w:strike/>
                <w:szCs w:val="20"/>
                <w:highlight w:val="cyan"/>
                <w:lang w:eastAsia="zh-CN"/>
              </w:rPr>
            </w:pPr>
            <w:r w:rsidRPr="00C27377">
              <w:rPr>
                <w:rFonts w:eastAsia="SimSun"/>
                <w:bCs/>
                <w:strike/>
                <w:szCs w:val="20"/>
                <w:highlight w:val="cyan"/>
                <w:lang w:eastAsia="zh-CN"/>
              </w:rPr>
              <w:t>19.69</w:t>
            </w:r>
          </w:p>
          <w:p w14:paraId="7C040078" w14:textId="4E89C83A" w:rsidR="002750AC" w:rsidRPr="009131B9" w:rsidRDefault="002750AC" w:rsidP="002750AC">
            <w:pPr>
              <w:pStyle w:val="RepTable"/>
              <w:jc w:val="center"/>
              <w:rPr>
                <w:rFonts w:eastAsia="SimSun"/>
                <w:bCs/>
                <w:strike/>
                <w:szCs w:val="20"/>
                <w:highlight w:val="green"/>
                <w:lang w:eastAsia="zh-CN"/>
              </w:rPr>
            </w:pPr>
            <w:r w:rsidRPr="009131B9">
              <w:rPr>
                <w:rFonts w:eastAsia="SimSun"/>
                <w:bCs/>
                <w:strike/>
                <w:szCs w:val="20"/>
                <w:highlight w:val="green"/>
                <w:lang w:eastAsia="zh-CN"/>
              </w:rPr>
              <w:t>65.56</w:t>
            </w:r>
          </w:p>
        </w:tc>
      </w:tr>
    </w:tbl>
    <w:p w14:paraId="05CD5132" w14:textId="384232F5" w:rsidR="00A57F7A" w:rsidRPr="008950E3" w:rsidRDefault="00A57F7A" w:rsidP="00A57F7A">
      <w:pPr>
        <w:widowControl w:val="0"/>
        <w:jc w:val="both"/>
        <w:rPr>
          <w:strike/>
          <w:sz w:val="20"/>
          <w:lang w:val="en-GB"/>
        </w:rPr>
      </w:pPr>
      <w:r w:rsidRPr="008950E3">
        <w:rPr>
          <w:strike/>
          <w:sz w:val="20"/>
          <w:highlight w:val="green"/>
          <w:vertAlign w:val="superscript"/>
          <w:lang w:val="en-GB"/>
        </w:rPr>
        <w:t>*</w:t>
      </w:r>
      <w:r w:rsidRPr="008950E3">
        <w:rPr>
          <w:strike/>
          <w:sz w:val="20"/>
          <w:highlight w:val="green"/>
          <w:lang w:val="en-GB"/>
        </w:rPr>
        <w:t xml:space="preserve"> Assuming 100% conversion of </w:t>
      </w:r>
      <w:proofErr w:type="spellStart"/>
      <w:r w:rsidRPr="008950E3">
        <w:rPr>
          <w:strike/>
          <w:sz w:val="20"/>
          <w:highlight w:val="green"/>
          <w:lang w:val="en-GB"/>
        </w:rPr>
        <w:t>prothioconazole</w:t>
      </w:r>
      <w:proofErr w:type="spellEnd"/>
      <w:r w:rsidRPr="008950E3">
        <w:rPr>
          <w:strike/>
          <w:sz w:val="20"/>
          <w:highlight w:val="green"/>
          <w:lang w:val="en-GB"/>
        </w:rPr>
        <w:t xml:space="preserve"> to </w:t>
      </w:r>
      <w:proofErr w:type="spellStart"/>
      <w:r w:rsidRPr="008950E3">
        <w:rPr>
          <w:strike/>
          <w:sz w:val="20"/>
          <w:highlight w:val="green"/>
          <w:lang w:val="en-GB"/>
        </w:rPr>
        <w:t>prothioconazole-desthio</w:t>
      </w:r>
      <w:proofErr w:type="spellEnd"/>
      <w:r w:rsidRPr="008950E3">
        <w:rPr>
          <w:strike/>
          <w:sz w:val="20"/>
          <w:highlight w:val="green"/>
          <w:lang w:val="en-GB"/>
        </w:rPr>
        <w:t xml:space="preserve"> and 0% dermal absorption from formulation (concentrate).</w:t>
      </w:r>
    </w:p>
    <w:p w14:paraId="5EA9AD5B" w14:textId="7FAD3D52" w:rsidR="00E14583" w:rsidRDefault="00E14583" w:rsidP="00A57F7A">
      <w:pPr>
        <w:widowControl w:val="0"/>
        <w:jc w:val="both"/>
        <w:rPr>
          <w:sz w:val="20"/>
          <w:lang w:val="en-GB"/>
        </w:rPr>
      </w:pPr>
    </w:p>
    <w:p w14:paraId="1A141CE8" w14:textId="77777777" w:rsidR="00E14583" w:rsidRPr="008950E3" w:rsidRDefault="00E14583" w:rsidP="00E14583">
      <w:pPr>
        <w:widowControl w:val="0"/>
        <w:jc w:val="both"/>
        <w:rPr>
          <w:strike/>
          <w:highlight w:val="green"/>
          <w:lang w:val="en-GB"/>
        </w:rPr>
      </w:pPr>
      <w:r w:rsidRPr="008950E3">
        <w:rPr>
          <w:strike/>
          <w:highlight w:val="green"/>
          <w:lang w:val="en-GB"/>
        </w:rPr>
        <w:t>Since an unacceptable risk has been identified for a child resident even when risk mitigation measures have been considered (drift-reduction (50%)/10 m buffer strip), below it is proposed two different approaches that demonstrate, as a weight of evidence, an acceptable risk for resident, based on more realistic endpoints.</w:t>
      </w:r>
    </w:p>
    <w:p w14:paraId="10A5BDC3" w14:textId="77777777" w:rsidR="00E14583" w:rsidRPr="008950E3" w:rsidRDefault="00E14583" w:rsidP="00E14583">
      <w:pPr>
        <w:widowControl w:val="0"/>
        <w:jc w:val="both"/>
        <w:rPr>
          <w:strike/>
          <w:highlight w:val="green"/>
          <w:lang w:val="en-GB"/>
        </w:rPr>
      </w:pPr>
    </w:p>
    <w:p w14:paraId="416D8E46" w14:textId="77777777" w:rsidR="00E14583" w:rsidRPr="008950E3" w:rsidRDefault="00E14583" w:rsidP="00E14583">
      <w:pPr>
        <w:widowControl w:val="0"/>
        <w:jc w:val="both"/>
        <w:rPr>
          <w:strike/>
          <w:highlight w:val="green"/>
          <w:lang w:val="en-GB"/>
        </w:rPr>
      </w:pPr>
    </w:p>
    <w:p w14:paraId="22F7E242" w14:textId="20EE1CCE" w:rsidR="00E14583" w:rsidRPr="008950E3" w:rsidRDefault="00E14583" w:rsidP="00E14583">
      <w:pPr>
        <w:widowControl w:val="0"/>
        <w:jc w:val="both"/>
        <w:rPr>
          <w:b/>
          <w:strike/>
          <w:highlight w:val="green"/>
          <w:lang w:val="en-GB"/>
        </w:rPr>
      </w:pPr>
      <w:r w:rsidRPr="008950E3">
        <w:rPr>
          <w:b/>
          <w:strike/>
          <w:highlight w:val="green"/>
          <w:lang w:val="en-GB"/>
        </w:rPr>
        <w:t>APPROACH A. RESIDENT REFINEMNT – NEW TC VALUES</w:t>
      </w:r>
    </w:p>
    <w:p w14:paraId="1AAFB4C0" w14:textId="77777777" w:rsidR="00E14583" w:rsidRPr="008950E3" w:rsidRDefault="00E14583" w:rsidP="00E14583">
      <w:pPr>
        <w:widowControl w:val="0"/>
        <w:jc w:val="both"/>
        <w:rPr>
          <w:b/>
          <w:strike/>
          <w:highlight w:val="green"/>
          <w:lang w:val="en-GB"/>
        </w:rPr>
      </w:pPr>
    </w:p>
    <w:p w14:paraId="61B5FB1F" w14:textId="77777777" w:rsidR="00E14583" w:rsidRPr="008950E3" w:rsidRDefault="00E14583" w:rsidP="00E14583">
      <w:pPr>
        <w:widowControl w:val="0"/>
        <w:jc w:val="both"/>
        <w:rPr>
          <w:strike/>
          <w:highlight w:val="green"/>
          <w:lang w:val="en-GB"/>
        </w:rPr>
      </w:pPr>
      <w:r w:rsidRPr="008950E3">
        <w:rPr>
          <w:strike/>
          <w:highlight w:val="green"/>
          <w:lang w:val="en-GB"/>
        </w:rPr>
        <w:t>In the EFSA Calculator 2015, for the estimation of the resident exposure during entry into treated crops, the TC value for a worker performing inspection activities is used, i.e. 7500 cm</w:t>
      </w:r>
      <w:r w:rsidRPr="008950E3">
        <w:rPr>
          <w:strike/>
          <w:highlight w:val="green"/>
          <w:vertAlign w:val="superscript"/>
          <w:lang w:val="en-GB"/>
        </w:rPr>
        <w:t>2</w:t>
      </w:r>
      <w:r w:rsidRPr="008950E3">
        <w:rPr>
          <w:strike/>
          <w:highlight w:val="green"/>
          <w:lang w:val="en-GB"/>
        </w:rPr>
        <w:t>/h (75th percentile); 5980 cm</w:t>
      </w:r>
      <w:r w:rsidRPr="008950E3">
        <w:rPr>
          <w:strike/>
          <w:highlight w:val="green"/>
          <w:vertAlign w:val="superscript"/>
          <w:lang w:val="en-GB"/>
        </w:rPr>
        <w:t>2</w:t>
      </w:r>
      <w:r w:rsidRPr="008950E3">
        <w:rPr>
          <w:strike/>
          <w:highlight w:val="green"/>
          <w:lang w:val="en-GB"/>
        </w:rPr>
        <w:t>/h (mean).</w:t>
      </w:r>
    </w:p>
    <w:p w14:paraId="1D6FB825" w14:textId="77777777" w:rsidR="00E14583" w:rsidRPr="008950E3" w:rsidRDefault="00E14583" w:rsidP="00E14583">
      <w:pPr>
        <w:widowControl w:val="0"/>
        <w:jc w:val="both"/>
        <w:rPr>
          <w:strike/>
          <w:highlight w:val="green"/>
          <w:lang w:val="en-GB"/>
        </w:rPr>
      </w:pPr>
      <w:r w:rsidRPr="008950E3">
        <w:rPr>
          <w:strike/>
          <w:highlight w:val="green"/>
          <w:lang w:val="en-GB"/>
        </w:rPr>
        <w:t xml:space="preserve">Considering the stage of crop (pre-emergence/early post-emergence) and season the PPP, the contamination of a child re-entering treated crops is unlikely. In case it occurs, the assumption of wearing clothes covering arms, body and legs has been considered for this specific case. Therefore, a refinement is proposed, for resident exposure during “entry into treated crops” using the TC values for a worker re-entering the field for inspection/irrigation tasks assuming arms body and legs are covered, i.e. 1400 </w:t>
      </w:r>
      <w:r w:rsidRPr="008950E3">
        <w:rPr>
          <w:strike/>
          <w:highlight w:val="green"/>
          <w:vertAlign w:val="superscript"/>
          <w:lang w:val="en-GB"/>
        </w:rPr>
        <w:t>cm2</w:t>
      </w:r>
      <w:r w:rsidRPr="008950E3">
        <w:rPr>
          <w:strike/>
          <w:highlight w:val="green"/>
          <w:lang w:val="en-GB"/>
        </w:rPr>
        <w:t>/h (75th percentiles); 1116.27 cm</w:t>
      </w:r>
      <w:r w:rsidRPr="008950E3">
        <w:rPr>
          <w:strike/>
          <w:highlight w:val="green"/>
          <w:vertAlign w:val="superscript"/>
          <w:lang w:val="en-GB"/>
        </w:rPr>
        <w:t>2</w:t>
      </w:r>
      <w:r w:rsidRPr="008950E3">
        <w:rPr>
          <w:strike/>
          <w:highlight w:val="green"/>
          <w:lang w:val="en-GB"/>
        </w:rPr>
        <w:t>/h (mean). Since there are no TC values available for children, a factor of 0.3 is applied to adult TC values, i.e. 420 cm</w:t>
      </w:r>
      <w:r w:rsidRPr="008950E3">
        <w:rPr>
          <w:strike/>
          <w:highlight w:val="green"/>
          <w:vertAlign w:val="superscript"/>
          <w:lang w:val="en-GB"/>
        </w:rPr>
        <w:t>2</w:t>
      </w:r>
      <w:r w:rsidRPr="008950E3">
        <w:rPr>
          <w:strike/>
          <w:highlight w:val="green"/>
          <w:lang w:val="en-GB"/>
        </w:rPr>
        <w:t>/h (75th percentiles); 334.88 cm</w:t>
      </w:r>
      <w:r w:rsidRPr="008950E3">
        <w:rPr>
          <w:strike/>
          <w:highlight w:val="green"/>
          <w:vertAlign w:val="superscript"/>
          <w:lang w:val="en-GB"/>
        </w:rPr>
        <w:t>2</w:t>
      </w:r>
      <w:r w:rsidRPr="008950E3">
        <w:rPr>
          <w:strike/>
          <w:highlight w:val="green"/>
          <w:lang w:val="en-GB"/>
        </w:rPr>
        <w:t xml:space="preserve">/h (mean). </w:t>
      </w:r>
    </w:p>
    <w:p w14:paraId="61F81BC9" w14:textId="77777777" w:rsidR="00E14583" w:rsidRPr="008950E3" w:rsidRDefault="00E14583" w:rsidP="00E14583">
      <w:pPr>
        <w:widowControl w:val="0"/>
        <w:jc w:val="both"/>
        <w:rPr>
          <w:strike/>
          <w:highlight w:val="green"/>
          <w:lang w:val="en-GB"/>
        </w:rPr>
      </w:pPr>
    </w:p>
    <w:p w14:paraId="064EDEA4" w14:textId="40BD3278" w:rsidR="00E14583" w:rsidRPr="008950E3" w:rsidRDefault="00E14583" w:rsidP="00E14583">
      <w:pPr>
        <w:widowControl w:val="0"/>
        <w:jc w:val="both"/>
        <w:rPr>
          <w:strike/>
          <w:highlight w:val="green"/>
          <w:lang w:val="en-GB"/>
        </w:rPr>
      </w:pPr>
      <w:r w:rsidRPr="008950E3">
        <w:rPr>
          <w:strike/>
          <w:highlight w:val="green"/>
          <w:lang w:val="en-GB"/>
        </w:rPr>
        <w:t>A refinement on ‘</w:t>
      </w:r>
      <w:proofErr w:type="spellStart"/>
      <w:r w:rsidRPr="008950E3">
        <w:rPr>
          <w:strike/>
          <w:highlight w:val="green"/>
          <w:lang w:val="en-GB"/>
        </w:rPr>
        <w:t>reentry</w:t>
      </w:r>
      <w:proofErr w:type="spellEnd"/>
      <w:r w:rsidRPr="008950E3">
        <w:rPr>
          <w:strike/>
          <w:highlight w:val="green"/>
          <w:lang w:val="en-GB"/>
        </w:rPr>
        <w:t xml:space="preserve"> into treated crop’ parameter was performed considering the new TC values. The main aim of this refinement is to achieve a realistic scenario for the residents when exposure to INDOFIL </w:t>
      </w:r>
      <w:proofErr w:type="spellStart"/>
      <w:r w:rsidRPr="008950E3">
        <w:rPr>
          <w:strike/>
          <w:highlight w:val="green"/>
          <w:lang w:val="en-GB"/>
        </w:rPr>
        <w:t>Prothio</w:t>
      </w:r>
      <w:proofErr w:type="spellEnd"/>
      <w:r w:rsidRPr="008950E3">
        <w:rPr>
          <w:strike/>
          <w:highlight w:val="green"/>
          <w:lang w:val="en-GB"/>
        </w:rPr>
        <w:t xml:space="preserve"> 250 EC. With this refinement, new values on “all pathways mean” were also found. For detailed calculations please see Appendix 4.</w:t>
      </w:r>
    </w:p>
    <w:p w14:paraId="1ABFED48" w14:textId="77777777" w:rsidR="00E14583" w:rsidRPr="008950E3" w:rsidRDefault="00E14583" w:rsidP="00E14583">
      <w:pPr>
        <w:widowControl w:val="0"/>
        <w:jc w:val="both"/>
        <w:rPr>
          <w:b/>
          <w:strike/>
          <w:highlight w:val="green"/>
          <w:lang w:val="en-GB"/>
        </w:rPr>
      </w:pPr>
    </w:p>
    <w:p w14:paraId="4FFEA35F" w14:textId="77777777" w:rsidR="00E14583" w:rsidRPr="008950E3" w:rsidRDefault="00E14583" w:rsidP="00E14583">
      <w:pPr>
        <w:widowControl w:val="0"/>
        <w:jc w:val="both"/>
        <w:rPr>
          <w:b/>
          <w:strike/>
          <w:highlight w:val="green"/>
          <w:lang w:val="en-GB"/>
        </w:rPr>
      </w:pPr>
    </w:p>
    <w:p w14:paraId="76CE4089" w14:textId="77777777" w:rsidR="00E14583" w:rsidRPr="008950E3" w:rsidRDefault="00E14583" w:rsidP="00E14583">
      <w:pPr>
        <w:widowControl w:val="0"/>
        <w:jc w:val="both"/>
        <w:rPr>
          <w:b/>
          <w:strike/>
          <w:highlight w:val="green"/>
          <w:lang w:val="en-GB"/>
        </w:rPr>
      </w:pPr>
      <w:r w:rsidRPr="008950E3">
        <w:rPr>
          <w:b/>
          <w:strike/>
          <w:highlight w:val="green"/>
          <w:lang w:val="en-GB"/>
        </w:rPr>
        <w:t xml:space="preserve">APPROACH B. 40% CONVERSION RATE TO </w:t>
      </w:r>
      <w:r w:rsidRPr="008950E3">
        <w:rPr>
          <w:b/>
          <w:strike/>
          <w:highlight w:val="green"/>
        </w:rPr>
        <w:t>PROTHIOCONAZOLE-DESTHIO</w:t>
      </w:r>
    </w:p>
    <w:p w14:paraId="618EBD7B" w14:textId="77777777" w:rsidR="00E14583" w:rsidRPr="008950E3" w:rsidRDefault="00E14583" w:rsidP="00E14583">
      <w:pPr>
        <w:widowControl w:val="0"/>
        <w:jc w:val="both"/>
        <w:rPr>
          <w:b/>
          <w:strike/>
          <w:highlight w:val="green"/>
          <w:lang w:val="en-GB"/>
        </w:rPr>
      </w:pPr>
    </w:p>
    <w:p w14:paraId="3C07FF4F" w14:textId="77777777" w:rsidR="00E14583" w:rsidRPr="008950E3" w:rsidRDefault="00E14583" w:rsidP="00E14583">
      <w:pPr>
        <w:widowControl w:val="0"/>
        <w:jc w:val="both"/>
        <w:rPr>
          <w:strike/>
          <w:highlight w:val="green"/>
          <w:lang w:val="en-GB"/>
        </w:rPr>
      </w:pPr>
      <w:r w:rsidRPr="008950E3">
        <w:rPr>
          <w:strike/>
          <w:highlight w:val="green"/>
          <w:lang w:val="en-GB"/>
        </w:rPr>
        <w:lastRenderedPageBreak/>
        <w:t xml:space="preserve">The risk assessment for the metabolite JAU 6476-desthio in the previous steps was performed assuming a total transformation of </w:t>
      </w:r>
      <w:proofErr w:type="spellStart"/>
      <w:r w:rsidRPr="008950E3">
        <w:rPr>
          <w:strike/>
          <w:highlight w:val="green"/>
          <w:lang w:val="en-GB"/>
        </w:rPr>
        <w:t>Prothioconazole</w:t>
      </w:r>
      <w:proofErr w:type="spellEnd"/>
      <w:r w:rsidRPr="008950E3">
        <w:rPr>
          <w:strike/>
          <w:highlight w:val="green"/>
          <w:lang w:val="en-GB"/>
        </w:rPr>
        <w:t xml:space="preserve"> into such metabolite.</w:t>
      </w:r>
    </w:p>
    <w:p w14:paraId="19DA5B8F" w14:textId="77777777" w:rsidR="00E14583" w:rsidRPr="008950E3" w:rsidRDefault="00E14583" w:rsidP="00E14583">
      <w:pPr>
        <w:widowControl w:val="0"/>
        <w:jc w:val="both"/>
        <w:rPr>
          <w:strike/>
          <w:highlight w:val="green"/>
          <w:lang w:val="en-GB"/>
        </w:rPr>
      </w:pPr>
    </w:p>
    <w:p w14:paraId="68F738F7" w14:textId="77777777" w:rsidR="00E14583" w:rsidRPr="008950E3" w:rsidRDefault="00E14583" w:rsidP="00E14583">
      <w:pPr>
        <w:widowControl w:val="0"/>
        <w:jc w:val="both"/>
        <w:rPr>
          <w:strike/>
          <w:highlight w:val="green"/>
          <w:lang w:val="en-GB"/>
        </w:rPr>
      </w:pPr>
      <w:r w:rsidRPr="008950E3">
        <w:rPr>
          <w:strike/>
          <w:highlight w:val="green"/>
          <w:lang w:val="en-GB"/>
        </w:rPr>
        <w:t xml:space="preserve">Haas and </w:t>
      </w:r>
      <w:proofErr w:type="spellStart"/>
      <w:r w:rsidRPr="008950E3">
        <w:rPr>
          <w:strike/>
          <w:highlight w:val="green"/>
          <w:lang w:val="en-GB"/>
        </w:rPr>
        <w:t>Bornatsch</w:t>
      </w:r>
      <w:proofErr w:type="spellEnd"/>
      <w:r w:rsidRPr="008950E3">
        <w:rPr>
          <w:strike/>
          <w:highlight w:val="green"/>
          <w:lang w:val="en-GB"/>
        </w:rPr>
        <w:t xml:space="preserve"> (2000), Haas (2001b) and Haas (2001c), referred in the DAR (2004; sections B7.1.1 and B.7.1.5), studied the residue formation after spray application of </w:t>
      </w:r>
      <w:proofErr w:type="spellStart"/>
      <w:r w:rsidRPr="008950E3">
        <w:rPr>
          <w:strike/>
          <w:highlight w:val="green"/>
          <w:lang w:val="en-GB"/>
        </w:rPr>
        <w:t>Prothioconazole</w:t>
      </w:r>
      <w:proofErr w:type="spellEnd"/>
      <w:r w:rsidRPr="008950E3">
        <w:rPr>
          <w:strike/>
          <w:highlight w:val="green"/>
          <w:lang w:val="en-GB"/>
        </w:rPr>
        <w:t xml:space="preserve"> in wheat, peanut or confined rotational crops (wheat, chard and turnip seedlings were planted at 28, 146 and 269 days after </w:t>
      </w:r>
      <w:proofErr w:type="spellStart"/>
      <w:r w:rsidRPr="008950E3">
        <w:rPr>
          <w:strike/>
          <w:highlight w:val="green"/>
          <w:lang w:val="en-GB"/>
        </w:rPr>
        <w:t>Prothioconazole</w:t>
      </w:r>
      <w:proofErr w:type="spellEnd"/>
      <w:r w:rsidRPr="008950E3">
        <w:rPr>
          <w:strike/>
          <w:highlight w:val="green"/>
          <w:lang w:val="en-GB"/>
        </w:rPr>
        <w:t xml:space="preserve"> application, simulating three rotations), respectively.</w:t>
      </w:r>
    </w:p>
    <w:p w14:paraId="6F514886" w14:textId="77777777" w:rsidR="00E14583" w:rsidRPr="008950E3" w:rsidRDefault="00E14583" w:rsidP="00E14583">
      <w:pPr>
        <w:widowControl w:val="0"/>
        <w:jc w:val="both"/>
        <w:rPr>
          <w:strike/>
          <w:highlight w:val="green"/>
          <w:lang w:val="en-GB"/>
        </w:rPr>
      </w:pPr>
    </w:p>
    <w:p w14:paraId="1C5832FE" w14:textId="77777777" w:rsidR="00E14583" w:rsidRPr="008950E3" w:rsidRDefault="00E14583" w:rsidP="00E14583">
      <w:pPr>
        <w:widowControl w:val="0"/>
        <w:jc w:val="both"/>
        <w:rPr>
          <w:strike/>
          <w:highlight w:val="green"/>
          <w:lang w:val="en-GB"/>
        </w:rPr>
      </w:pPr>
      <w:r w:rsidRPr="008950E3">
        <w:rPr>
          <w:strike/>
          <w:highlight w:val="green"/>
          <w:lang w:val="en-GB"/>
        </w:rPr>
        <w:t xml:space="preserve">Various crop matrices were collected for residue measurement in all studies. For the metabolite JAU 6476-desthio, the maximum residue content measured was 35.49% in wheat fodder. Therefore, and as a worst-case approach, the following refinement was made assuming a 40% transformation rate from the parent to the metabolite in foliar matrices. From these results the total amount of </w:t>
      </w:r>
      <w:proofErr w:type="spellStart"/>
      <w:r w:rsidRPr="008950E3">
        <w:rPr>
          <w:strike/>
          <w:highlight w:val="green"/>
          <w:lang w:val="en-GB"/>
        </w:rPr>
        <w:t>Prothioconazole</w:t>
      </w:r>
      <w:proofErr w:type="spellEnd"/>
      <w:r w:rsidRPr="008950E3">
        <w:rPr>
          <w:strike/>
          <w:highlight w:val="green"/>
          <w:lang w:val="en-GB"/>
        </w:rPr>
        <w:t xml:space="preserve"> to be applied, 200g as described in the GAP, would correspond to 181.4g for cereals of JAU 6476-desthio which would be transformed into 72.6g for cereals of JAU 4676-desthio (40%). The refinement with these more realistic values was considered and is presented in table below.</w:t>
      </w:r>
    </w:p>
    <w:p w14:paraId="7EA90CEA" w14:textId="77777777" w:rsidR="00E14583" w:rsidRPr="008950E3" w:rsidRDefault="00E14583" w:rsidP="00E14583">
      <w:pPr>
        <w:widowControl w:val="0"/>
        <w:jc w:val="both"/>
        <w:rPr>
          <w:b/>
          <w:strike/>
          <w:highlight w:val="green"/>
          <w:lang w:val="en-GB"/>
        </w:rPr>
      </w:pPr>
    </w:p>
    <w:p w14:paraId="36617AA0" w14:textId="77777777" w:rsidR="00E14583" w:rsidRPr="008950E3" w:rsidRDefault="00E14583" w:rsidP="00E14583">
      <w:pPr>
        <w:keepNext/>
        <w:keepLines/>
        <w:widowControl w:val="0"/>
        <w:tabs>
          <w:tab w:val="left" w:pos="1985"/>
        </w:tabs>
        <w:spacing w:before="200" w:after="120"/>
        <w:ind w:left="1985" w:hanging="1985"/>
        <w:rPr>
          <w:b/>
          <w:strike/>
          <w:szCs w:val="20"/>
          <w:highlight w:val="green"/>
          <w:lang w:val="en-GB"/>
        </w:rPr>
      </w:pPr>
      <w:r w:rsidRPr="008950E3">
        <w:rPr>
          <w:b/>
          <w:strike/>
          <w:szCs w:val="20"/>
          <w:highlight w:val="green"/>
          <w:lang w:val="en-GB"/>
        </w:rPr>
        <w:t>Table </w:t>
      </w:r>
      <w:r w:rsidRPr="008950E3">
        <w:rPr>
          <w:b/>
          <w:strike/>
          <w:szCs w:val="20"/>
          <w:highlight w:val="green"/>
        </w:rPr>
        <w:t>6.6-8</w:t>
      </w:r>
      <w:r w:rsidRPr="008950E3">
        <w:rPr>
          <w:b/>
          <w:strike/>
          <w:szCs w:val="20"/>
          <w:highlight w:val="green"/>
          <w:lang w:val="en-GB"/>
        </w:rPr>
        <w:t>:</w:t>
      </w:r>
      <w:r w:rsidRPr="008950E3">
        <w:rPr>
          <w:b/>
          <w:strike/>
          <w:szCs w:val="20"/>
          <w:highlight w:val="green"/>
          <w:lang w:val="en-GB"/>
        </w:rPr>
        <w:tab/>
        <w:t>Overall - resident exposure to Prothioconazole-desthio – With Re-entry and Sum parameters refined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6"/>
        <w:gridCol w:w="2270"/>
        <w:gridCol w:w="2550"/>
        <w:gridCol w:w="1982"/>
      </w:tblGrid>
      <w:tr w:rsidR="00E14583" w:rsidRPr="008950E3" w14:paraId="39D175BB" w14:textId="77777777" w:rsidTr="00F811D0">
        <w:tc>
          <w:tcPr>
            <w:tcW w:w="2576" w:type="pct"/>
            <w:gridSpan w:val="2"/>
            <w:tcBorders>
              <w:top w:val="single" w:sz="4" w:space="0" w:color="auto"/>
              <w:left w:val="single" w:sz="4" w:space="0" w:color="auto"/>
              <w:bottom w:val="single" w:sz="4" w:space="0" w:color="auto"/>
              <w:right w:val="single" w:sz="4" w:space="0" w:color="auto"/>
            </w:tcBorders>
          </w:tcPr>
          <w:p w14:paraId="54AA0B4A" w14:textId="77777777" w:rsidR="00E14583" w:rsidRPr="008950E3" w:rsidRDefault="00E14583" w:rsidP="00E14583">
            <w:pPr>
              <w:widowControl w:val="0"/>
              <w:rPr>
                <w:strike/>
                <w:noProof/>
                <w:sz w:val="20"/>
                <w:szCs w:val="20"/>
                <w:highlight w:val="green"/>
                <w:lang w:val="en-GB"/>
              </w:rPr>
            </w:pPr>
          </w:p>
        </w:tc>
        <w:tc>
          <w:tcPr>
            <w:tcW w:w="2424" w:type="pct"/>
            <w:gridSpan w:val="2"/>
            <w:tcBorders>
              <w:top w:val="single" w:sz="4" w:space="0" w:color="auto"/>
              <w:left w:val="single" w:sz="4" w:space="0" w:color="auto"/>
              <w:bottom w:val="single" w:sz="4" w:space="0" w:color="auto"/>
              <w:right w:val="single" w:sz="4" w:space="0" w:color="auto"/>
            </w:tcBorders>
            <w:hideMark/>
          </w:tcPr>
          <w:p w14:paraId="1A7FF472" w14:textId="77777777" w:rsidR="00E14583" w:rsidRPr="008950E3" w:rsidRDefault="00E14583" w:rsidP="00E14583">
            <w:pPr>
              <w:widowControl w:val="0"/>
              <w:jc w:val="center"/>
              <w:rPr>
                <w:b/>
                <w:strike/>
                <w:noProof/>
                <w:sz w:val="20"/>
                <w:szCs w:val="20"/>
                <w:highlight w:val="green"/>
                <w:lang w:val="en-GB"/>
              </w:rPr>
            </w:pPr>
            <w:r w:rsidRPr="008950E3">
              <w:rPr>
                <w:b/>
                <w:strike/>
                <w:noProof/>
                <w:sz w:val="20"/>
                <w:szCs w:val="20"/>
                <w:highlight w:val="green"/>
                <w:lang w:val="en-GB"/>
              </w:rPr>
              <w:t>Prothioconazole-desthio</w:t>
            </w:r>
          </w:p>
        </w:tc>
      </w:tr>
      <w:tr w:rsidR="00E14583" w:rsidRPr="008950E3" w14:paraId="13C13662" w14:textId="77777777" w:rsidTr="00F811D0">
        <w:tc>
          <w:tcPr>
            <w:tcW w:w="2576" w:type="pct"/>
            <w:gridSpan w:val="2"/>
            <w:tcBorders>
              <w:top w:val="single" w:sz="4" w:space="0" w:color="auto"/>
              <w:left w:val="single" w:sz="4" w:space="0" w:color="auto"/>
              <w:bottom w:val="single" w:sz="4" w:space="0" w:color="auto"/>
              <w:right w:val="single" w:sz="4" w:space="0" w:color="auto"/>
            </w:tcBorders>
            <w:hideMark/>
          </w:tcPr>
          <w:p w14:paraId="339E693E" w14:textId="77777777" w:rsidR="00E14583" w:rsidRPr="008950E3" w:rsidRDefault="00E14583" w:rsidP="00E14583">
            <w:pPr>
              <w:keepNext/>
              <w:keepLines/>
              <w:widowControl w:val="0"/>
              <w:spacing w:before="60" w:after="60"/>
              <w:rPr>
                <w:b/>
                <w:strike/>
                <w:sz w:val="20"/>
                <w:szCs w:val="20"/>
                <w:highlight w:val="green"/>
                <w:lang w:val="en-GB"/>
              </w:rPr>
            </w:pPr>
            <w:r w:rsidRPr="008950E3">
              <w:rPr>
                <w:b/>
                <w:strike/>
                <w:sz w:val="20"/>
                <w:szCs w:val="20"/>
                <w:highlight w:val="green"/>
                <w:lang w:val="en-GB"/>
              </w:rPr>
              <w:t>Model data</w:t>
            </w:r>
          </w:p>
        </w:tc>
        <w:tc>
          <w:tcPr>
            <w:tcW w:w="1364" w:type="pct"/>
            <w:tcBorders>
              <w:top w:val="single" w:sz="4" w:space="0" w:color="auto"/>
              <w:left w:val="single" w:sz="4" w:space="0" w:color="auto"/>
              <w:bottom w:val="single" w:sz="4" w:space="0" w:color="auto"/>
              <w:right w:val="single" w:sz="4" w:space="0" w:color="auto"/>
            </w:tcBorders>
            <w:hideMark/>
          </w:tcPr>
          <w:p w14:paraId="5F382EFC" w14:textId="1E2E6425" w:rsidR="00E14583" w:rsidRPr="008950E3" w:rsidRDefault="00B849D6" w:rsidP="00E14583">
            <w:pPr>
              <w:keepNext/>
              <w:keepLines/>
              <w:widowControl w:val="0"/>
              <w:spacing w:before="60" w:after="60"/>
              <w:jc w:val="center"/>
              <w:rPr>
                <w:b/>
                <w:strike/>
                <w:sz w:val="20"/>
                <w:szCs w:val="20"/>
                <w:highlight w:val="green"/>
                <w:lang w:val="en-GB"/>
              </w:rPr>
            </w:pPr>
            <w:r w:rsidRPr="008950E3">
              <w:rPr>
                <w:b/>
                <w:strike/>
                <w:sz w:val="20"/>
                <w:szCs w:val="20"/>
                <w:highlight w:val="green"/>
                <w:lang w:val="en-GB"/>
              </w:rPr>
              <w:t xml:space="preserve">Total absorbed dose (mg/kg </w:t>
            </w:r>
            <w:proofErr w:type="spellStart"/>
            <w:r w:rsidRPr="008950E3">
              <w:rPr>
                <w:b/>
                <w:strike/>
                <w:sz w:val="20"/>
                <w:szCs w:val="20"/>
                <w:highlight w:val="green"/>
                <w:lang w:val="en-GB"/>
              </w:rPr>
              <w:t>bw</w:t>
            </w:r>
            <w:proofErr w:type="spellEnd"/>
            <w:r w:rsidRPr="008950E3">
              <w:rPr>
                <w:b/>
                <w:strike/>
                <w:sz w:val="20"/>
                <w:szCs w:val="20"/>
                <w:highlight w:val="green"/>
                <w:lang w:val="en-GB"/>
              </w:rPr>
              <w:t>/day)</w:t>
            </w:r>
          </w:p>
        </w:tc>
        <w:tc>
          <w:tcPr>
            <w:tcW w:w="1060" w:type="pct"/>
            <w:tcBorders>
              <w:top w:val="single" w:sz="4" w:space="0" w:color="auto"/>
              <w:left w:val="single" w:sz="4" w:space="0" w:color="auto"/>
              <w:bottom w:val="single" w:sz="4" w:space="0" w:color="auto"/>
              <w:right w:val="single" w:sz="4" w:space="0" w:color="auto"/>
            </w:tcBorders>
            <w:hideMark/>
          </w:tcPr>
          <w:p w14:paraId="096F73FC" w14:textId="74C4A0B3" w:rsidR="00E14583" w:rsidRPr="008950E3" w:rsidRDefault="00B849D6" w:rsidP="00E14583">
            <w:pPr>
              <w:keepNext/>
              <w:keepLines/>
              <w:widowControl w:val="0"/>
              <w:spacing w:before="60" w:after="60"/>
              <w:jc w:val="center"/>
              <w:rPr>
                <w:b/>
                <w:strike/>
                <w:sz w:val="20"/>
                <w:szCs w:val="20"/>
                <w:highlight w:val="green"/>
                <w:lang w:val="en-GB"/>
              </w:rPr>
            </w:pPr>
            <w:r w:rsidRPr="008950E3">
              <w:rPr>
                <w:b/>
                <w:strike/>
                <w:sz w:val="20"/>
                <w:szCs w:val="20"/>
                <w:highlight w:val="green"/>
                <w:lang w:val="en-GB"/>
              </w:rPr>
              <w:t>% of systemic AOEL</w:t>
            </w:r>
          </w:p>
        </w:tc>
      </w:tr>
      <w:tr w:rsidR="00E14583" w:rsidRPr="008950E3" w14:paraId="0EF6B82E" w14:textId="77777777" w:rsidTr="00E14583">
        <w:tc>
          <w:tcPr>
            <w:tcW w:w="5000" w:type="pct"/>
            <w:gridSpan w:val="4"/>
            <w:tcBorders>
              <w:top w:val="single" w:sz="4" w:space="0" w:color="auto"/>
              <w:left w:val="single" w:sz="4" w:space="0" w:color="auto"/>
              <w:bottom w:val="single" w:sz="4" w:space="0" w:color="auto"/>
              <w:right w:val="single" w:sz="4" w:space="0" w:color="auto"/>
            </w:tcBorders>
          </w:tcPr>
          <w:p w14:paraId="76500B0A" w14:textId="77777777" w:rsidR="00E14583" w:rsidRPr="008950E3" w:rsidRDefault="00E14583" w:rsidP="00E14583">
            <w:pPr>
              <w:widowControl w:val="0"/>
              <w:rPr>
                <w:strike/>
                <w:noProof/>
                <w:sz w:val="20"/>
                <w:szCs w:val="20"/>
                <w:highlight w:val="green"/>
                <w:lang w:val="en-GB"/>
              </w:rPr>
            </w:pPr>
            <w:r w:rsidRPr="008950E3">
              <w:rPr>
                <w:strike/>
                <w:noProof/>
                <w:sz w:val="20"/>
                <w:szCs w:val="20"/>
                <w:highlight w:val="green"/>
                <w:lang w:val="en-GB"/>
              </w:rPr>
              <w:t>Vehicle-mounted: Downward spraying</w:t>
            </w:r>
          </w:p>
          <w:p w14:paraId="77C47CBC" w14:textId="77777777" w:rsidR="00E14583" w:rsidRPr="008950E3" w:rsidRDefault="00E14583" w:rsidP="00E14583">
            <w:pPr>
              <w:widowControl w:val="0"/>
              <w:rPr>
                <w:strike/>
                <w:noProof/>
                <w:sz w:val="20"/>
                <w:szCs w:val="20"/>
                <w:highlight w:val="green"/>
                <w:lang w:val="en-GB"/>
              </w:rPr>
            </w:pPr>
            <w:r w:rsidRPr="008950E3">
              <w:rPr>
                <w:strike/>
                <w:noProof/>
                <w:sz w:val="20"/>
                <w:szCs w:val="20"/>
                <w:highlight w:val="green"/>
                <w:lang w:val="en-GB"/>
              </w:rPr>
              <w:t>DT50: 30 days</w:t>
            </w:r>
          </w:p>
          <w:p w14:paraId="47F22D1C" w14:textId="77777777" w:rsidR="00E14583" w:rsidRPr="008950E3" w:rsidRDefault="00E14583" w:rsidP="00E14583">
            <w:pPr>
              <w:widowControl w:val="0"/>
              <w:rPr>
                <w:strike/>
                <w:noProof/>
                <w:sz w:val="20"/>
                <w:szCs w:val="20"/>
                <w:highlight w:val="green"/>
                <w:lang w:val="it-IT"/>
              </w:rPr>
            </w:pPr>
            <w:r w:rsidRPr="008950E3">
              <w:rPr>
                <w:strike/>
                <w:noProof/>
                <w:sz w:val="20"/>
                <w:szCs w:val="20"/>
                <w:highlight w:val="green"/>
                <w:lang w:val="it-IT"/>
              </w:rPr>
              <w:t>DFR: 3 µg/cm2/kg a.s./ha</w:t>
            </w:r>
          </w:p>
          <w:p w14:paraId="30B96BE8" w14:textId="77777777" w:rsidR="00E14583" w:rsidRPr="008950E3" w:rsidRDefault="00E14583" w:rsidP="00E14583">
            <w:pPr>
              <w:widowControl w:val="0"/>
              <w:rPr>
                <w:strike/>
                <w:noProof/>
                <w:sz w:val="20"/>
                <w:szCs w:val="20"/>
                <w:highlight w:val="green"/>
                <w:lang w:val="en-GB"/>
              </w:rPr>
            </w:pPr>
            <w:r w:rsidRPr="008950E3">
              <w:rPr>
                <w:strike/>
                <w:noProof/>
                <w:sz w:val="20"/>
                <w:szCs w:val="20"/>
                <w:highlight w:val="green"/>
                <w:lang w:val="en-GB"/>
              </w:rPr>
              <w:t xml:space="preserve">Interval between treatments: 14 days </w:t>
            </w:r>
          </w:p>
          <w:p w14:paraId="546D69DD" w14:textId="77777777" w:rsidR="00E14583" w:rsidRPr="008950E3" w:rsidRDefault="00E14583" w:rsidP="00E14583">
            <w:pPr>
              <w:widowControl w:val="0"/>
              <w:rPr>
                <w:strike/>
                <w:noProof/>
                <w:sz w:val="20"/>
                <w:szCs w:val="20"/>
                <w:highlight w:val="green"/>
                <w:lang w:val="en-GB"/>
              </w:rPr>
            </w:pPr>
            <w:r w:rsidRPr="008950E3">
              <w:rPr>
                <w:strike/>
                <w:noProof/>
                <w:sz w:val="20"/>
                <w:szCs w:val="20"/>
                <w:highlight w:val="green"/>
                <w:lang w:val="en-GB"/>
              </w:rPr>
              <w:t>Buffer zone: 10 (m)</w:t>
            </w:r>
          </w:p>
          <w:p w14:paraId="0483212D" w14:textId="77777777" w:rsidR="00E14583" w:rsidRPr="008950E3" w:rsidRDefault="00E14583" w:rsidP="00E14583">
            <w:pPr>
              <w:widowControl w:val="0"/>
              <w:rPr>
                <w:strike/>
                <w:noProof/>
                <w:sz w:val="20"/>
                <w:szCs w:val="20"/>
                <w:highlight w:val="green"/>
                <w:lang w:val="en-GB"/>
              </w:rPr>
            </w:pPr>
            <w:r w:rsidRPr="008950E3">
              <w:rPr>
                <w:strike/>
                <w:noProof/>
                <w:sz w:val="20"/>
                <w:szCs w:val="20"/>
                <w:highlight w:val="green"/>
                <w:lang w:val="en-GB"/>
              </w:rPr>
              <w:t>Drift reduction technology: Yes</w:t>
            </w:r>
          </w:p>
          <w:p w14:paraId="359C5F50" w14:textId="77777777" w:rsidR="00E14583" w:rsidRPr="008950E3" w:rsidRDefault="00E14583" w:rsidP="00E14583">
            <w:pPr>
              <w:widowControl w:val="0"/>
              <w:rPr>
                <w:strike/>
                <w:noProof/>
                <w:sz w:val="20"/>
                <w:szCs w:val="20"/>
                <w:highlight w:val="green"/>
                <w:lang w:val="en-GB"/>
              </w:rPr>
            </w:pPr>
          </w:p>
          <w:p w14:paraId="4B016118" w14:textId="77777777" w:rsidR="00E14583" w:rsidRPr="008950E3" w:rsidRDefault="00E14583" w:rsidP="00E14583">
            <w:pPr>
              <w:widowControl w:val="0"/>
              <w:rPr>
                <w:i/>
                <w:iCs/>
                <w:strike/>
                <w:noProof/>
                <w:sz w:val="20"/>
                <w:szCs w:val="20"/>
                <w:highlight w:val="green"/>
                <w:lang w:val="en-GB"/>
              </w:rPr>
            </w:pPr>
            <w:r w:rsidRPr="008950E3">
              <w:rPr>
                <w:i/>
                <w:iCs/>
                <w:strike/>
                <w:noProof/>
                <w:sz w:val="20"/>
                <w:szCs w:val="20"/>
                <w:highlight w:val="green"/>
                <w:lang w:val="en-GB"/>
              </w:rPr>
              <w:t>Oilseed rape are also covered by this assessment.</w:t>
            </w:r>
          </w:p>
        </w:tc>
      </w:tr>
      <w:tr w:rsidR="00E14583" w:rsidRPr="00FD1C4D" w14:paraId="3C4B68B6" w14:textId="77777777" w:rsidTr="00F811D0">
        <w:tc>
          <w:tcPr>
            <w:tcW w:w="2576" w:type="pct"/>
            <w:gridSpan w:val="2"/>
            <w:tcBorders>
              <w:top w:val="single" w:sz="4" w:space="0" w:color="auto"/>
              <w:left w:val="single" w:sz="4" w:space="0" w:color="auto"/>
              <w:bottom w:val="single" w:sz="4" w:space="0" w:color="auto"/>
              <w:right w:val="single" w:sz="4" w:space="0" w:color="auto"/>
            </w:tcBorders>
            <w:hideMark/>
          </w:tcPr>
          <w:p w14:paraId="2A0463C0" w14:textId="77777777" w:rsidR="00E14583" w:rsidRPr="008950E3" w:rsidRDefault="00E14583" w:rsidP="00E14583">
            <w:pPr>
              <w:widowControl w:val="0"/>
              <w:rPr>
                <w:strike/>
                <w:noProof/>
                <w:sz w:val="20"/>
                <w:szCs w:val="20"/>
                <w:highlight w:val="green"/>
              </w:rPr>
            </w:pPr>
            <w:r w:rsidRPr="008950E3">
              <w:rPr>
                <w:strike/>
                <w:noProof/>
                <w:sz w:val="20"/>
                <w:szCs w:val="20"/>
                <w:highlight w:val="green"/>
                <w:lang w:val="en-GB"/>
              </w:rPr>
              <w:t>Number of applications and application rate</w:t>
            </w:r>
          </w:p>
        </w:tc>
        <w:tc>
          <w:tcPr>
            <w:tcW w:w="2424" w:type="pct"/>
            <w:gridSpan w:val="2"/>
            <w:tcBorders>
              <w:top w:val="single" w:sz="4" w:space="0" w:color="auto"/>
              <w:left w:val="single" w:sz="4" w:space="0" w:color="auto"/>
              <w:bottom w:val="single" w:sz="4" w:space="0" w:color="auto"/>
              <w:right w:val="single" w:sz="4" w:space="0" w:color="auto"/>
            </w:tcBorders>
            <w:hideMark/>
          </w:tcPr>
          <w:p w14:paraId="05738895" w14:textId="4F25A4E5" w:rsidR="00E14583" w:rsidRPr="008950E3" w:rsidRDefault="00F811D0" w:rsidP="00E14583">
            <w:pPr>
              <w:widowControl w:val="0"/>
              <w:rPr>
                <w:strike/>
                <w:noProof/>
                <w:sz w:val="20"/>
                <w:szCs w:val="20"/>
                <w:highlight w:val="green"/>
                <w:lang w:val="es-ES"/>
              </w:rPr>
            </w:pPr>
            <w:r w:rsidRPr="008950E3">
              <w:rPr>
                <w:strike/>
                <w:noProof/>
                <w:sz w:val="20"/>
                <w:szCs w:val="20"/>
                <w:highlight w:val="green"/>
                <w:lang w:val="es-ES"/>
              </w:rPr>
              <w:t>3</w:t>
            </w:r>
            <w:r w:rsidR="00E14583" w:rsidRPr="008950E3">
              <w:rPr>
                <w:strike/>
                <w:noProof/>
                <w:sz w:val="20"/>
                <w:szCs w:val="20"/>
                <w:highlight w:val="green"/>
                <w:lang w:val="es-ES"/>
              </w:rPr>
              <w:t> x 0.0726 kg a.s./ha (40% conversion)</w:t>
            </w:r>
          </w:p>
        </w:tc>
      </w:tr>
      <w:tr w:rsidR="00831E90" w:rsidRPr="008950E3" w14:paraId="1DF0D02D" w14:textId="77777777" w:rsidTr="00E14583">
        <w:tc>
          <w:tcPr>
            <w:tcW w:w="1362" w:type="pct"/>
            <w:vMerge w:val="restart"/>
            <w:tcBorders>
              <w:top w:val="single" w:sz="4" w:space="0" w:color="auto"/>
              <w:left w:val="single" w:sz="4" w:space="0" w:color="auto"/>
              <w:bottom w:val="single" w:sz="4" w:space="0" w:color="auto"/>
              <w:right w:val="single" w:sz="4" w:space="0" w:color="auto"/>
            </w:tcBorders>
            <w:hideMark/>
          </w:tcPr>
          <w:p w14:paraId="33FCEAE1"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Resident child</w:t>
            </w:r>
          </w:p>
          <w:p w14:paraId="08CB8EA3"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Body weight: 10 kg</w:t>
            </w:r>
          </w:p>
        </w:tc>
        <w:tc>
          <w:tcPr>
            <w:tcW w:w="1214" w:type="pct"/>
            <w:tcBorders>
              <w:top w:val="single" w:sz="4" w:space="0" w:color="auto"/>
              <w:left w:val="single" w:sz="4" w:space="0" w:color="auto"/>
              <w:bottom w:val="single" w:sz="4" w:space="0" w:color="auto"/>
              <w:right w:val="single" w:sz="4" w:space="0" w:color="auto"/>
            </w:tcBorders>
            <w:hideMark/>
          </w:tcPr>
          <w:p w14:paraId="042BAEFA"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Drift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1AE4634C" w14:textId="7C1B08F4"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0.0007</w:t>
            </w:r>
          </w:p>
        </w:tc>
        <w:tc>
          <w:tcPr>
            <w:tcW w:w="1060" w:type="pct"/>
            <w:tcBorders>
              <w:top w:val="single" w:sz="4" w:space="0" w:color="auto"/>
              <w:left w:val="single" w:sz="4" w:space="0" w:color="auto"/>
              <w:bottom w:val="single" w:sz="4" w:space="0" w:color="auto"/>
              <w:right w:val="single" w:sz="4" w:space="0" w:color="auto"/>
            </w:tcBorders>
            <w:hideMark/>
          </w:tcPr>
          <w:p w14:paraId="46C2101C" w14:textId="753F3615"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7.16</w:t>
            </w:r>
          </w:p>
        </w:tc>
      </w:tr>
      <w:tr w:rsidR="00831E90" w:rsidRPr="008950E3" w14:paraId="14D68C91"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3A6F0532"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50272781"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Vapour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09235FA0" w14:textId="3373C1E1"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0.0011</w:t>
            </w:r>
          </w:p>
        </w:tc>
        <w:tc>
          <w:tcPr>
            <w:tcW w:w="1060" w:type="pct"/>
            <w:tcBorders>
              <w:top w:val="single" w:sz="4" w:space="0" w:color="auto"/>
              <w:left w:val="single" w:sz="4" w:space="0" w:color="auto"/>
              <w:bottom w:val="single" w:sz="4" w:space="0" w:color="auto"/>
              <w:right w:val="single" w:sz="4" w:space="0" w:color="auto"/>
            </w:tcBorders>
            <w:hideMark/>
          </w:tcPr>
          <w:p w14:paraId="2D1835D9" w14:textId="150ABFF0"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10.70</w:t>
            </w:r>
          </w:p>
        </w:tc>
      </w:tr>
      <w:tr w:rsidR="00831E90" w:rsidRPr="008950E3" w14:paraId="5A5B7218"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05DB5C23"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4B6A6CCD"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Deposits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4CDCD641" w14:textId="3B4CFF78"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0.0001</w:t>
            </w:r>
          </w:p>
        </w:tc>
        <w:tc>
          <w:tcPr>
            <w:tcW w:w="1060" w:type="pct"/>
            <w:tcBorders>
              <w:top w:val="single" w:sz="4" w:space="0" w:color="auto"/>
              <w:left w:val="single" w:sz="4" w:space="0" w:color="auto"/>
              <w:bottom w:val="single" w:sz="4" w:space="0" w:color="auto"/>
              <w:right w:val="single" w:sz="4" w:space="0" w:color="auto"/>
            </w:tcBorders>
            <w:hideMark/>
          </w:tcPr>
          <w:p w14:paraId="4F145706" w14:textId="58721AD9"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0.71</w:t>
            </w:r>
          </w:p>
        </w:tc>
      </w:tr>
      <w:tr w:rsidR="00831E90" w:rsidRPr="008950E3" w14:paraId="59ED3007"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0134F8A9"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68341B1F"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Re-entry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32016927" w14:textId="31165277"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0.0055</w:t>
            </w:r>
          </w:p>
        </w:tc>
        <w:tc>
          <w:tcPr>
            <w:tcW w:w="1060" w:type="pct"/>
            <w:tcBorders>
              <w:top w:val="single" w:sz="4" w:space="0" w:color="auto"/>
              <w:left w:val="single" w:sz="4" w:space="0" w:color="auto"/>
              <w:bottom w:val="single" w:sz="4" w:space="0" w:color="auto"/>
              <w:right w:val="single" w:sz="4" w:space="0" w:color="auto"/>
            </w:tcBorders>
            <w:hideMark/>
          </w:tcPr>
          <w:p w14:paraId="7B2BC9E4" w14:textId="2C7CEDAB"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55.06</w:t>
            </w:r>
          </w:p>
        </w:tc>
      </w:tr>
      <w:tr w:rsidR="00831E90" w:rsidRPr="008950E3" w14:paraId="5DD4F78F"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7B5874A6"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0B800B07" w14:textId="77777777" w:rsidR="00831E90" w:rsidRPr="008950E3" w:rsidRDefault="00831E90" w:rsidP="00831E90">
            <w:pPr>
              <w:widowControl w:val="0"/>
              <w:rPr>
                <w:b/>
                <w:strike/>
                <w:noProof/>
                <w:sz w:val="20"/>
                <w:szCs w:val="20"/>
                <w:highlight w:val="green"/>
                <w:lang w:val="en-GB"/>
              </w:rPr>
            </w:pPr>
            <w:r w:rsidRPr="008950E3">
              <w:rPr>
                <w:b/>
                <w:strike/>
                <w:noProof/>
                <w:sz w:val="20"/>
                <w:szCs w:val="20"/>
                <w:highlight w:val="green"/>
                <w:lang w:val="en-GB"/>
              </w:rPr>
              <w:t>Sum (mean)</w:t>
            </w:r>
          </w:p>
        </w:tc>
        <w:tc>
          <w:tcPr>
            <w:tcW w:w="1364" w:type="pct"/>
            <w:tcBorders>
              <w:top w:val="single" w:sz="4" w:space="0" w:color="auto"/>
              <w:left w:val="single" w:sz="4" w:space="0" w:color="auto"/>
              <w:bottom w:val="single" w:sz="4" w:space="0" w:color="auto"/>
              <w:right w:val="single" w:sz="4" w:space="0" w:color="auto"/>
            </w:tcBorders>
            <w:hideMark/>
          </w:tcPr>
          <w:p w14:paraId="4A33D5CC" w14:textId="3290A3A2"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0.0059</w:t>
            </w:r>
          </w:p>
        </w:tc>
        <w:tc>
          <w:tcPr>
            <w:tcW w:w="1060" w:type="pct"/>
            <w:tcBorders>
              <w:top w:val="single" w:sz="4" w:space="0" w:color="auto"/>
              <w:left w:val="single" w:sz="4" w:space="0" w:color="auto"/>
              <w:bottom w:val="single" w:sz="4" w:space="0" w:color="auto"/>
              <w:right w:val="single" w:sz="4" w:space="0" w:color="auto"/>
            </w:tcBorders>
            <w:hideMark/>
          </w:tcPr>
          <w:p w14:paraId="419DCD2C" w14:textId="4FB6961B"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59.14</w:t>
            </w:r>
          </w:p>
        </w:tc>
      </w:tr>
      <w:tr w:rsidR="00831E90" w:rsidRPr="008950E3" w14:paraId="33D0011C" w14:textId="77777777" w:rsidTr="00E14583">
        <w:tc>
          <w:tcPr>
            <w:tcW w:w="1362" w:type="pct"/>
            <w:vMerge w:val="restart"/>
            <w:tcBorders>
              <w:top w:val="single" w:sz="4" w:space="0" w:color="auto"/>
              <w:left w:val="single" w:sz="4" w:space="0" w:color="auto"/>
              <w:bottom w:val="single" w:sz="4" w:space="0" w:color="auto"/>
              <w:right w:val="single" w:sz="4" w:space="0" w:color="auto"/>
            </w:tcBorders>
            <w:hideMark/>
          </w:tcPr>
          <w:p w14:paraId="4E2A1C57"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Resident adult</w:t>
            </w:r>
          </w:p>
          <w:p w14:paraId="408E04F4"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Body weight: 60 kg</w:t>
            </w:r>
          </w:p>
        </w:tc>
        <w:tc>
          <w:tcPr>
            <w:tcW w:w="1214" w:type="pct"/>
            <w:tcBorders>
              <w:top w:val="single" w:sz="4" w:space="0" w:color="auto"/>
              <w:left w:val="single" w:sz="4" w:space="0" w:color="auto"/>
              <w:bottom w:val="single" w:sz="4" w:space="0" w:color="auto"/>
              <w:right w:val="single" w:sz="4" w:space="0" w:color="auto"/>
            </w:tcBorders>
            <w:hideMark/>
          </w:tcPr>
          <w:p w14:paraId="2360EC32"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Drift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5851EEB0" w14:textId="0ED2E673"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0.0001</w:t>
            </w:r>
          </w:p>
        </w:tc>
        <w:tc>
          <w:tcPr>
            <w:tcW w:w="1060" w:type="pct"/>
            <w:tcBorders>
              <w:top w:val="single" w:sz="4" w:space="0" w:color="auto"/>
              <w:left w:val="single" w:sz="4" w:space="0" w:color="auto"/>
              <w:bottom w:val="single" w:sz="4" w:space="0" w:color="auto"/>
              <w:right w:val="single" w:sz="4" w:space="0" w:color="auto"/>
            </w:tcBorders>
            <w:hideMark/>
          </w:tcPr>
          <w:p w14:paraId="5A3EBC70" w14:textId="2AA9739C"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1.35</w:t>
            </w:r>
          </w:p>
        </w:tc>
      </w:tr>
      <w:tr w:rsidR="00831E90" w:rsidRPr="008950E3" w14:paraId="11D9BCDC"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4DC762A4"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752014C0"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Vapour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6AC90E85" w14:textId="5659895B"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0.0002</w:t>
            </w:r>
          </w:p>
        </w:tc>
        <w:tc>
          <w:tcPr>
            <w:tcW w:w="1060" w:type="pct"/>
            <w:tcBorders>
              <w:top w:val="single" w:sz="4" w:space="0" w:color="auto"/>
              <w:left w:val="single" w:sz="4" w:space="0" w:color="auto"/>
              <w:bottom w:val="single" w:sz="4" w:space="0" w:color="auto"/>
              <w:right w:val="single" w:sz="4" w:space="0" w:color="auto"/>
            </w:tcBorders>
            <w:hideMark/>
          </w:tcPr>
          <w:p w14:paraId="3E3EFF6D" w14:textId="41C4ED6E"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2.30</w:t>
            </w:r>
          </w:p>
        </w:tc>
      </w:tr>
      <w:tr w:rsidR="00831E90" w:rsidRPr="008950E3" w14:paraId="5FA2C1A3"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692F099A"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4C90564D"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Deposits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584B9D64" w14:textId="009F1B1C"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0.0000</w:t>
            </w:r>
          </w:p>
        </w:tc>
        <w:tc>
          <w:tcPr>
            <w:tcW w:w="1060" w:type="pct"/>
            <w:tcBorders>
              <w:top w:val="single" w:sz="4" w:space="0" w:color="auto"/>
              <w:left w:val="single" w:sz="4" w:space="0" w:color="auto"/>
              <w:bottom w:val="single" w:sz="4" w:space="0" w:color="auto"/>
              <w:right w:val="single" w:sz="4" w:space="0" w:color="auto"/>
            </w:tcBorders>
            <w:hideMark/>
          </w:tcPr>
          <w:p w14:paraId="67E1E1DD" w14:textId="3AD572EC"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0.26</w:t>
            </w:r>
          </w:p>
        </w:tc>
      </w:tr>
      <w:tr w:rsidR="00831E90" w:rsidRPr="008950E3" w14:paraId="5DE9414D" w14:textId="77777777" w:rsidTr="00E1458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EB68B4"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3F1C76BD" w14:textId="77777777" w:rsidR="00831E90" w:rsidRPr="008950E3" w:rsidRDefault="00831E90" w:rsidP="00831E90">
            <w:pPr>
              <w:widowControl w:val="0"/>
              <w:rPr>
                <w:strike/>
                <w:noProof/>
                <w:sz w:val="20"/>
                <w:szCs w:val="20"/>
                <w:highlight w:val="green"/>
                <w:lang w:val="en-GB"/>
              </w:rPr>
            </w:pPr>
            <w:r w:rsidRPr="008950E3">
              <w:rPr>
                <w:strike/>
                <w:noProof/>
                <w:sz w:val="20"/>
                <w:szCs w:val="20"/>
                <w:highlight w:val="green"/>
                <w:lang w:val="en-GB"/>
              </w:rPr>
              <w:t>Re-entry (75</w:t>
            </w:r>
            <w:r w:rsidRPr="008950E3">
              <w:rPr>
                <w:strike/>
                <w:noProof/>
                <w:sz w:val="20"/>
                <w:szCs w:val="20"/>
                <w:highlight w:val="green"/>
                <w:vertAlign w:val="superscript"/>
                <w:lang w:val="en-GB"/>
              </w:rPr>
              <w:t>th</w:t>
            </w:r>
            <w:r w:rsidRPr="008950E3">
              <w:rPr>
                <w:strike/>
                <w:noProof/>
                <w:sz w:val="20"/>
                <w:szCs w:val="20"/>
                <w:highlight w:val="green"/>
                <w:lang w:val="en-GB"/>
              </w:rPr>
              <w:t xml:space="preserve"> perc.)</w:t>
            </w:r>
          </w:p>
        </w:tc>
        <w:tc>
          <w:tcPr>
            <w:tcW w:w="1364" w:type="pct"/>
            <w:tcBorders>
              <w:top w:val="single" w:sz="4" w:space="0" w:color="auto"/>
              <w:left w:val="single" w:sz="4" w:space="0" w:color="auto"/>
              <w:bottom w:val="single" w:sz="4" w:space="0" w:color="auto"/>
              <w:right w:val="single" w:sz="4" w:space="0" w:color="auto"/>
            </w:tcBorders>
            <w:hideMark/>
          </w:tcPr>
          <w:p w14:paraId="42041717" w14:textId="09B22689"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0.0031</w:t>
            </w:r>
          </w:p>
        </w:tc>
        <w:tc>
          <w:tcPr>
            <w:tcW w:w="1060" w:type="pct"/>
            <w:tcBorders>
              <w:top w:val="single" w:sz="4" w:space="0" w:color="auto"/>
              <w:left w:val="single" w:sz="4" w:space="0" w:color="auto"/>
              <w:bottom w:val="single" w:sz="4" w:space="0" w:color="auto"/>
              <w:right w:val="single" w:sz="4" w:space="0" w:color="auto"/>
            </w:tcBorders>
            <w:hideMark/>
          </w:tcPr>
          <w:p w14:paraId="31F6A373" w14:textId="29A69909" w:rsidR="00831E90" w:rsidRPr="008950E3" w:rsidRDefault="00831E90" w:rsidP="00831E90">
            <w:pPr>
              <w:pStyle w:val="RepTable"/>
              <w:jc w:val="center"/>
              <w:rPr>
                <w:rFonts w:eastAsia="SimSun"/>
                <w:b/>
                <w:strike/>
                <w:szCs w:val="20"/>
                <w:highlight w:val="green"/>
                <w:lang w:eastAsia="zh-CN"/>
              </w:rPr>
            </w:pPr>
            <w:r w:rsidRPr="008950E3">
              <w:rPr>
                <w:rFonts w:eastAsia="SimSun"/>
                <w:b/>
                <w:strike/>
                <w:szCs w:val="20"/>
                <w:highlight w:val="green"/>
                <w:lang w:eastAsia="zh-CN"/>
              </w:rPr>
              <w:t>30.59</w:t>
            </w:r>
          </w:p>
        </w:tc>
      </w:tr>
      <w:tr w:rsidR="00831E90" w:rsidRPr="008950E3" w14:paraId="1FAE7468" w14:textId="77777777" w:rsidTr="00E14583">
        <w:tc>
          <w:tcPr>
            <w:tcW w:w="0" w:type="auto"/>
            <w:vMerge/>
            <w:tcBorders>
              <w:top w:val="single" w:sz="4" w:space="0" w:color="auto"/>
              <w:left w:val="single" w:sz="4" w:space="0" w:color="auto"/>
              <w:bottom w:val="single" w:sz="4" w:space="0" w:color="auto"/>
              <w:right w:val="single" w:sz="4" w:space="0" w:color="auto"/>
            </w:tcBorders>
            <w:vAlign w:val="center"/>
            <w:hideMark/>
          </w:tcPr>
          <w:p w14:paraId="587B0E99" w14:textId="77777777" w:rsidR="00831E90" w:rsidRPr="008950E3" w:rsidRDefault="00831E90" w:rsidP="00831E90">
            <w:pPr>
              <w:rPr>
                <w:strike/>
                <w:noProof/>
                <w:sz w:val="20"/>
                <w:szCs w:val="20"/>
                <w:highlight w:val="green"/>
                <w:lang w:val="en-GB"/>
              </w:rPr>
            </w:pPr>
          </w:p>
        </w:tc>
        <w:tc>
          <w:tcPr>
            <w:tcW w:w="1214" w:type="pct"/>
            <w:tcBorders>
              <w:top w:val="single" w:sz="4" w:space="0" w:color="auto"/>
              <w:left w:val="single" w:sz="4" w:space="0" w:color="auto"/>
              <w:bottom w:val="single" w:sz="4" w:space="0" w:color="auto"/>
              <w:right w:val="single" w:sz="4" w:space="0" w:color="auto"/>
            </w:tcBorders>
            <w:hideMark/>
          </w:tcPr>
          <w:p w14:paraId="03EBE571" w14:textId="77777777" w:rsidR="00831E90" w:rsidRPr="008950E3" w:rsidRDefault="00831E90" w:rsidP="00831E90">
            <w:pPr>
              <w:widowControl w:val="0"/>
              <w:rPr>
                <w:b/>
                <w:strike/>
                <w:noProof/>
                <w:sz w:val="20"/>
                <w:szCs w:val="20"/>
                <w:highlight w:val="green"/>
                <w:lang w:val="en-GB"/>
              </w:rPr>
            </w:pPr>
            <w:r w:rsidRPr="008950E3">
              <w:rPr>
                <w:b/>
                <w:strike/>
                <w:noProof/>
                <w:sz w:val="20"/>
                <w:szCs w:val="20"/>
                <w:highlight w:val="green"/>
                <w:lang w:val="en-GB"/>
              </w:rPr>
              <w:t>Sum (mean)</w:t>
            </w:r>
          </w:p>
        </w:tc>
        <w:tc>
          <w:tcPr>
            <w:tcW w:w="1364" w:type="pct"/>
            <w:tcBorders>
              <w:top w:val="single" w:sz="4" w:space="0" w:color="auto"/>
              <w:left w:val="single" w:sz="4" w:space="0" w:color="auto"/>
              <w:bottom w:val="single" w:sz="4" w:space="0" w:color="auto"/>
              <w:right w:val="single" w:sz="4" w:space="0" w:color="auto"/>
            </w:tcBorders>
            <w:hideMark/>
          </w:tcPr>
          <w:p w14:paraId="0BCDDC12" w14:textId="621204F8" w:rsidR="00831E90" w:rsidRPr="008950E3" w:rsidRDefault="00831E90" w:rsidP="00831E90">
            <w:pPr>
              <w:pStyle w:val="RepTable"/>
              <w:jc w:val="center"/>
              <w:rPr>
                <w:rFonts w:eastAsia="SimSun"/>
                <w:strike/>
                <w:szCs w:val="20"/>
                <w:highlight w:val="green"/>
                <w:lang w:eastAsia="zh-CN"/>
              </w:rPr>
            </w:pPr>
            <w:r w:rsidRPr="008950E3">
              <w:rPr>
                <w:rFonts w:eastAsia="SimSun"/>
                <w:strike/>
                <w:szCs w:val="20"/>
                <w:highlight w:val="green"/>
                <w:lang w:eastAsia="zh-CN"/>
              </w:rPr>
              <w:t>0.0028</w:t>
            </w:r>
          </w:p>
        </w:tc>
        <w:tc>
          <w:tcPr>
            <w:tcW w:w="1060" w:type="pct"/>
            <w:tcBorders>
              <w:top w:val="single" w:sz="4" w:space="0" w:color="auto"/>
              <w:left w:val="single" w:sz="4" w:space="0" w:color="auto"/>
              <w:bottom w:val="single" w:sz="4" w:space="0" w:color="auto"/>
              <w:right w:val="single" w:sz="4" w:space="0" w:color="auto"/>
            </w:tcBorders>
            <w:hideMark/>
          </w:tcPr>
          <w:p w14:paraId="738064F8" w14:textId="7749A4D0" w:rsidR="00831E90" w:rsidRPr="008950E3" w:rsidRDefault="00831E90" w:rsidP="00831E90">
            <w:pPr>
              <w:pStyle w:val="RepTable"/>
              <w:jc w:val="center"/>
              <w:rPr>
                <w:rFonts w:eastAsia="SimSun"/>
                <w:b/>
                <w:strike/>
                <w:szCs w:val="20"/>
                <w:lang w:eastAsia="zh-CN"/>
              </w:rPr>
            </w:pPr>
            <w:r w:rsidRPr="008950E3">
              <w:rPr>
                <w:rFonts w:eastAsia="SimSun"/>
                <w:b/>
                <w:strike/>
                <w:szCs w:val="20"/>
                <w:highlight w:val="green"/>
                <w:lang w:eastAsia="zh-CN"/>
              </w:rPr>
              <w:t>27.62</w:t>
            </w:r>
          </w:p>
        </w:tc>
      </w:tr>
    </w:tbl>
    <w:p w14:paraId="42114125" w14:textId="440EABA6" w:rsidR="009E092C" w:rsidRDefault="009E092C" w:rsidP="009E092C">
      <w:pPr>
        <w:pStyle w:val="RepStandard"/>
      </w:pPr>
    </w:p>
    <w:p w14:paraId="05A555EB" w14:textId="5115F1F9" w:rsidR="00234B66" w:rsidRPr="00234B66" w:rsidRDefault="00234B66" w:rsidP="009E092C">
      <w:pPr>
        <w:pStyle w:val="RepStandard"/>
        <w:rPr>
          <w:b/>
        </w:rPr>
      </w:pPr>
      <w:r w:rsidRPr="00234B66">
        <w:rPr>
          <w:b/>
        </w:rPr>
        <w:t>CONCLUSION</w:t>
      </w:r>
    </w:p>
    <w:p w14:paraId="2033448C" w14:textId="336DA6FB" w:rsidR="00234B66" w:rsidRPr="009E092C" w:rsidRDefault="003C54A3" w:rsidP="00372B2C">
      <w:pPr>
        <w:pStyle w:val="RepStandard"/>
        <w:spacing w:before="240"/>
      </w:pPr>
      <w:bookmarkStart w:id="625" w:name="_Hlk12532390"/>
      <w:r w:rsidRPr="003C54A3">
        <w:t>A</w:t>
      </w:r>
      <w:r>
        <w:t>ccording to EFSA calculator, a</w:t>
      </w:r>
      <w:r w:rsidRPr="003C54A3">
        <w:t>n acceptable risk was determined for residents (child</w:t>
      </w:r>
      <w:r>
        <w:t xml:space="preserve"> and adults</w:t>
      </w:r>
      <w:r w:rsidRPr="003C54A3">
        <w:t xml:space="preserve">) during </w:t>
      </w:r>
      <w:r>
        <w:t xml:space="preserve">treatments with </w:t>
      </w:r>
      <w:r w:rsidR="00DB3C2E">
        <w:t xml:space="preserve">INDOFIL </w:t>
      </w:r>
      <w:proofErr w:type="spellStart"/>
      <w:r w:rsidR="00DB3C2E">
        <w:t>Prothio</w:t>
      </w:r>
      <w:proofErr w:type="spellEnd"/>
      <w:r w:rsidR="00DB3C2E">
        <w:t xml:space="preserve"> 250 EC</w:t>
      </w:r>
      <w:r>
        <w:t>.</w:t>
      </w:r>
    </w:p>
    <w:p w14:paraId="2FD657E2" w14:textId="77777777" w:rsidR="00C81348" w:rsidRPr="00B32849" w:rsidRDefault="00C81348" w:rsidP="0078221F">
      <w:pPr>
        <w:pStyle w:val="Nagwek4"/>
        <w:rPr>
          <w:lang w:val="en-GB"/>
        </w:rPr>
      </w:pPr>
      <w:bookmarkStart w:id="626" w:name="_Toc328552261"/>
      <w:bookmarkStart w:id="627" w:name="_Toc332020610"/>
      <w:bookmarkStart w:id="628" w:name="_Toc332203453"/>
      <w:bookmarkStart w:id="629" w:name="_Toc332207005"/>
      <w:bookmarkStart w:id="630" w:name="_Toc332296174"/>
      <w:bookmarkStart w:id="631" w:name="_Toc336434741"/>
      <w:bookmarkStart w:id="632" w:name="_Toc397516893"/>
      <w:bookmarkStart w:id="633" w:name="_Toc398627873"/>
      <w:bookmarkStart w:id="634" w:name="_Toc399335728"/>
      <w:bookmarkStart w:id="635" w:name="_Toc399764869"/>
      <w:bookmarkStart w:id="636" w:name="_Toc412562660"/>
      <w:bookmarkStart w:id="637" w:name="_Toc412562737"/>
      <w:bookmarkStart w:id="638" w:name="_Toc413662729"/>
      <w:bookmarkStart w:id="639" w:name="_Toc413673586"/>
      <w:bookmarkStart w:id="640" w:name="_Toc413673684"/>
      <w:bookmarkStart w:id="641" w:name="_Toc413673755"/>
      <w:bookmarkStart w:id="642" w:name="_Toc413928654"/>
      <w:bookmarkStart w:id="643" w:name="_Toc413936268"/>
      <w:bookmarkStart w:id="644" w:name="_Toc413937979"/>
      <w:bookmarkStart w:id="645" w:name="_Toc414026706"/>
      <w:bookmarkStart w:id="646" w:name="_Toc414974085"/>
      <w:bookmarkStart w:id="647" w:name="_Toc450900959"/>
      <w:bookmarkStart w:id="648" w:name="_Toc450920625"/>
      <w:bookmarkStart w:id="649" w:name="_Toc450923746"/>
      <w:bookmarkStart w:id="650" w:name="_Toc454460979"/>
      <w:bookmarkStart w:id="651" w:name="_Toc454462815"/>
      <w:bookmarkStart w:id="652" w:name="_Toc172183854"/>
      <w:bookmarkEnd w:id="622"/>
      <w:bookmarkEnd w:id="623"/>
      <w:bookmarkEnd w:id="625"/>
      <w:r w:rsidRPr="00B32849">
        <w:rPr>
          <w:lang w:val="en-GB"/>
        </w:rPr>
        <w:lastRenderedPageBreak/>
        <w:t xml:space="preserve">Measurement of </w:t>
      </w:r>
      <w:r w:rsidR="00565359" w:rsidRPr="00B32849">
        <w:rPr>
          <w:lang w:val="en-GB"/>
        </w:rPr>
        <w:t xml:space="preserve">resident </w:t>
      </w:r>
      <w:r w:rsidRPr="00B32849">
        <w:rPr>
          <w:lang w:val="en-GB"/>
        </w:rPr>
        <w:t xml:space="preserve">and/or </w:t>
      </w:r>
      <w:r w:rsidR="00565359" w:rsidRPr="00B32849">
        <w:rPr>
          <w:lang w:val="en-GB"/>
        </w:rPr>
        <w:t xml:space="preserve">bystander </w:t>
      </w:r>
      <w:r w:rsidRPr="00B32849">
        <w:rPr>
          <w:lang w:val="en-GB"/>
        </w:rPr>
        <w:t>exposure</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r w:rsidRPr="00B32849">
        <w:rPr>
          <w:lang w:val="en-GB"/>
        </w:rPr>
        <w:t xml:space="preserve"> </w:t>
      </w:r>
    </w:p>
    <w:p w14:paraId="2FD47178" w14:textId="01A76BF1" w:rsidR="008E0ED5" w:rsidRPr="00B32849" w:rsidRDefault="00C81348" w:rsidP="008E0ED5">
      <w:pPr>
        <w:pStyle w:val="RepStandard"/>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w:t>
      </w:r>
      <w:r w:rsidRPr="009E527C">
        <w:t>will</w:t>
      </w:r>
      <w:r w:rsidRPr="00B32849">
        <w:t xml:space="preserve"> not be exceeded under conditions of intended uses and considering above mentioned risk mitigation measures, a study to provide measurements of </w:t>
      </w:r>
      <w:r w:rsidR="00374804">
        <w:t>resident/</w:t>
      </w:r>
      <w:r w:rsidR="00565359" w:rsidRPr="00B32849">
        <w:t xml:space="preserve">bystander </w:t>
      </w:r>
      <w:r w:rsidRPr="00B32849">
        <w:t>exposure was not necessary and was therefore not performed.</w:t>
      </w:r>
    </w:p>
    <w:p w14:paraId="09455D28" w14:textId="77777777" w:rsidR="00C81348" w:rsidRPr="00B32849" w:rsidRDefault="00C81348" w:rsidP="0078221F">
      <w:pPr>
        <w:pStyle w:val="Nagwek3"/>
      </w:pPr>
      <w:bookmarkStart w:id="653" w:name="_Toc328552158"/>
      <w:bookmarkStart w:id="654" w:name="_Toc332020601"/>
      <w:bookmarkStart w:id="655" w:name="_Toc332203454"/>
      <w:bookmarkStart w:id="656" w:name="_Toc332207006"/>
      <w:bookmarkStart w:id="657" w:name="_Toc332296175"/>
      <w:bookmarkStart w:id="658" w:name="_Toc336434742"/>
      <w:bookmarkStart w:id="659" w:name="_Toc397516894"/>
      <w:bookmarkStart w:id="660" w:name="_Toc398627874"/>
      <w:bookmarkStart w:id="661" w:name="_Toc399335729"/>
      <w:bookmarkStart w:id="662" w:name="_Toc399764870"/>
      <w:bookmarkStart w:id="663" w:name="_Toc412562661"/>
      <w:bookmarkStart w:id="664" w:name="_Toc412562738"/>
      <w:bookmarkStart w:id="665" w:name="_Toc413662730"/>
      <w:bookmarkStart w:id="666" w:name="_Toc413673587"/>
      <w:bookmarkStart w:id="667" w:name="_Toc413673685"/>
      <w:bookmarkStart w:id="668" w:name="_Toc413673756"/>
      <w:bookmarkStart w:id="669" w:name="_Toc413928655"/>
      <w:bookmarkStart w:id="670" w:name="_Toc413936269"/>
      <w:bookmarkStart w:id="671" w:name="_Toc413937980"/>
      <w:bookmarkStart w:id="672" w:name="_Toc414026707"/>
      <w:bookmarkStart w:id="673" w:name="_Toc414974086"/>
      <w:bookmarkStart w:id="674" w:name="_Toc450900960"/>
      <w:bookmarkStart w:id="675" w:name="_Toc450920626"/>
      <w:bookmarkStart w:id="676" w:name="_Toc450923747"/>
      <w:bookmarkStart w:id="677" w:name="_Toc454460980"/>
      <w:bookmarkStart w:id="678" w:name="_Toc454462816"/>
      <w:bookmarkStart w:id="679" w:name="_Toc172183855"/>
      <w:r w:rsidRPr="00B32849">
        <w:t>Combined exposure</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1FF1A23C" w14:textId="56334C55" w:rsidR="00C81348" w:rsidRPr="003C2FB1" w:rsidRDefault="00C81348" w:rsidP="00217B1C">
      <w:pPr>
        <w:pStyle w:val="RepStandard"/>
        <w:rPr>
          <w:highlight w:val="green"/>
        </w:rPr>
      </w:pPr>
      <w:r w:rsidRPr="003C2FB1">
        <w:rPr>
          <w:strike/>
          <w:highlight w:val="green"/>
        </w:rPr>
        <w:t>Not relevant.</w:t>
      </w:r>
      <w:r w:rsidRPr="00B32849">
        <w:t xml:space="preserve"> The product contains only one active substance.</w:t>
      </w:r>
      <w:r w:rsidR="003C2FB1">
        <w:t xml:space="preserve"> </w:t>
      </w:r>
      <w:r w:rsidR="003C2FB1" w:rsidRPr="003C2FB1">
        <w:rPr>
          <w:highlight w:val="green"/>
        </w:rPr>
        <w:t xml:space="preserve">However, as the active substance </w:t>
      </w:r>
      <w:proofErr w:type="spellStart"/>
      <w:r w:rsidR="003C2FB1" w:rsidRPr="003C2FB1">
        <w:rPr>
          <w:highlight w:val="green"/>
        </w:rPr>
        <w:t>prothioconazole</w:t>
      </w:r>
      <w:proofErr w:type="spellEnd"/>
      <w:r w:rsidR="003C2FB1" w:rsidRPr="003C2FB1">
        <w:rPr>
          <w:highlight w:val="green"/>
        </w:rPr>
        <w:t xml:space="preserve"> has the relevant metabolite prothioconazole-desthio, a combined exposure is calculated and presented. A conversion of 50% from </w:t>
      </w:r>
      <w:proofErr w:type="spellStart"/>
      <w:r w:rsidR="003C2FB1" w:rsidRPr="003C2FB1">
        <w:rPr>
          <w:highlight w:val="green"/>
        </w:rPr>
        <w:t>prothioconazole</w:t>
      </w:r>
      <w:proofErr w:type="spellEnd"/>
      <w:r w:rsidR="003C2FB1" w:rsidRPr="003C2FB1">
        <w:rPr>
          <w:highlight w:val="green"/>
        </w:rPr>
        <w:t xml:space="preserve"> to </w:t>
      </w:r>
      <w:proofErr w:type="spellStart"/>
      <w:r w:rsidR="003C2FB1" w:rsidRPr="003C2FB1">
        <w:rPr>
          <w:highlight w:val="green"/>
        </w:rPr>
        <w:t>prothioconazole-desthio</w:t>
      </w:r>
      <w:proofErr w:type="spellEnd"/>
      <w:r w:rsidR="003C2FB1" w:rsidRPr="003C2FB1">
        <w:rPr>
          <w:highlight w:val="green"/>
        </w:rPr>
        <w:t xml:space="preserve"> is considered for this calculation.</w:t>
      </w:r>
    </w:p>
    <w:p w14:paraId="5241DCD1" w14:textId="43C11119" w:rsidR="003C2FB1" w:rsidRPr="003C2FB1" w:rsidRDefault="003C2FB1" w:rsidP="00217B1C">
      <w:pPr>
        <w:pStyle w:val="RepStandard"/>
        <w:rPr>
          <w:highlight w:val="green"/>
        </w:rPr>
      </w:pPr>
    </w:p>
    <w:p w14:paraId="7D6032C1" w14:textId="2583A8C4" w:rsidR="003C2FB1" w:rsidRPr="003C2FB1" w:rsidRDefault="003C2FB1" w:rsidP="003C2FB1">
      <w:pPr>
        <w:pStyle w:val="RepStandard"/>
        <w:rPr>
          <w:highlight w:val="green"/>
        </w:rPr>
      </w:pPr>
      <w:r w:rsidRPr="003C2FB1">
        <w:rPr>
          <w:highlight w:val="green"/>
        </w:rPr>
        <w:t xml:space="preserve">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converted to decimal. The Hazard Index (HI) is the sum of the individual HQs. </w:t>
      </w:r>
    </w:p>
    <w:p w14:paraId="60B9B762" w14:textId="61AAE184" w:rsidR="003C2FB1" w:rsidRPr="003C2FB1" w:rsidRDefault="003C2FB1" w:rsidP="00217B1C">
      <w:pPr>
        <w:pStyle w:val="RepStandard"/>
        <w:rPr>
          <w:highlight w:val="green"/>
        </w:rPr>
      </w:pPr>
    </w:p>
    <w:p w14:paraId="3C383D6A" w14:textId="77777777" w:rsidR="003C2FB1" w:rsidRPr="003C2FB1" w:rsidRDefault="003C2FB1" w:rsidP="003C2FB1">
      <w:pPr>
        <w:pStyle w:val="RepLabel"/>
        <w:rPr>
          <w:szCs w:val="20"/>
          <w:highlight w:val="green"/>
        </w:rPr>
      </w:pPr>
      <w:r w:rsidRPr="003C2FB1">
        <w:rPr>
          <w:highlight w:val="green"/>
        </w:rPr>
        <w:t>Table </w:t>
      </w:r>
      <w:r w:rsidRPr="003C2FB1">
        <w:rPr>
          <w:highlight w:val="green"/>
        </w:rPr>
        <w:fldChar w:fldCharType="begin"/>
      </w:r>
      <w:r w:rsidRPr="003C2FB1">
        <w:rPr>
          <w:highlight w:val="green"/>
        </w:rPr>
        <w:instrText xml:space="preserve"> STYLEREF 2 \s </w:instrText>
      </w:r>
      <w:r w:rsidRPr="003C2FB1">
        <w:rPr>
          <w:highlight w:val="green"/>
        </w:rPr>
        <w:fldChar w:fldCharType="separate"/>
      </w:r>
      <w:r w:rsidRPr="003C2FB1">
        <w:rPr>
          <w:noProof/>
          <w:highlight w:val="green"/>
        </w:rPr>
        <w:t>6.6</w:t>
      </w:r>
      <w:r w:rsidRPr="003C2FB1">
        <w:rPr>
          <w:highlight w:val="green"/>
        </w:rPr>
        <w:fldChar w:fldCharType="end"/>
      </w:r>
      <w:r w:rsidRPr="003C2FB1">
        <w:rPr>
          <w:highlight w:val="green"/>
        </w:rPr>
        <w:noBreakHyphen/>
      </w:r>
      <w:r w:rsidRPr="003C2FB1">
        <w:rPr>
          <w:highlight w:val="green"/>
        </w:rPr>
        <w:fldChar w:fldCharType="begin"/>
      </w:r>
      <w:r w:rsidRPr="003C2FB1">
        <w:rPr>
          <w:highlight w:val="green"/>
        </w:rPr>
        <w:instrText xml:space="preserve"> SEQ Table \* ARABIC \s 2 </w:instrText>
      </w:r>
      <w:r w:rsidRPr="003C2FB1">
        <w:rPr>
          <w:highlight w:val="green"/>
        </w:rPr>
        <w:fldChar w:fldCharType="separate"/>
      </w:r>
      <w:r w:rsidRPr="003C2FB1">
        <w:rPr>
          <w:noProof/>
          <w:highlight w:val="green"/>
        </w:rPr>
        <w:t>13</w:t>
      </w:r>
      <w:r w:rsidRPr="003C2FB1">
        <w:rPr>
          <w:highlight w:val="green"/>
        </w:rPr>
        <w:fldChar w:fldCharType="end"/>
      </w:r>
      <w:r w:rsidRPr="003C2FB1">
        <w:rPr>
          <w:highlight w:val="green"/>
        </w:rPr>
        <w:t>:</w:t>
      </w:r>
      <w:r w:rsidRPr="003C2FB1">
        <w:rPr>
          <w:highlight w:val="green"/>
        </w:rPr>
        <w:tab/>
        <w:t>Risk assessment from combined exposure (longer term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7"/>
        <w:gridCol w:w="3887"/>
        <w:gridCol w:w="2644"/>
      </w:tblGrid>
      <w:tr w:rsidR="003C2FB1" w:rsidRPr="003C2FB1" w14:paraId="6F4D032F" w14:textId="77777777" w:rsidTr="003C2FB1">
        <w:trPr>
          <w:tblHeader/>
        </w:trPr>
        <w:tc>
          <w:tcPr>
            <w:tcW w:w="1507" w:type="pct"/>
            <w:tcBorders>
              <w:top w:val="single" w:sz="4" w:space="0" w:color="auto"/>
              <w:left w:val="single" w:sz="4" w:space="0" w:color="auto"/>
              <w:bottom w:val="single" w:sz="4" w:space="0" w:color="auto"/>
              <w:right w:val="single" w:sz="4" w:space="0" w:color="auto"/>
            </w:tcBorders>
            <w:hideMark/>
          </w:tcPr>
          <w:p w14:paraId="5498E13A" w14:textId="77777777" w:rsidR="003C2FB1" w:rsidRPr="003C2FB1" w:rsidRDefault="003C2FB1">
            <w:pPr>
              <w:pStyle w:val="RepTableHeader"/>
              <w:jc w:val="center"/>
              <w:rPr>
                <w:highlight w:val="green"/>
                <w:lang w:val="en-GB"/>
              </w:rPr>
            </w:pPr>
            <w:r w:rsidRPr="003C2FB1">
              <w:rPr>
                <w:highlight w:val="green"/>
                <w:lang w:val="en-GB"/>
              </w:rPr>
              <w:t>Application scenario</w:t>
            </w:r>
          </w:p>
        </w:tc>
        <w:tc>
          <w:tcPr>
            <w:tcW w:w="2079" w:type="pct"/>
            <w:tcBorders>
              <w:top w:val="single" w:sz="4" w:space="0" w:color="auto"/>
              <w:left w:val="single" w:sz="4" w:space="0" w:color="auto"/>
              <w:bottom w:val="single" w:sz="4" w:space="0" w:color="auto"/>
              <w:right w:val="single" w:sz="4" w:space="0" w:color="auto"/>
            </w:tcBorders>
            <w:hideMark/>
          </w:tcPr>
          <w:p w14:paraId="0805401F" w14:textId="77777777" w:rsidR="003C2FB1" w:rsidRPr="003C2FB1" w:rsidRDefault="003C2FB1">
            <w:pPr>
              <w:pStyle w:val="RepTableHeader"/>
              <w:jc w:val="center"/>
              <w:rPr>
                <w:highlight w:val="green"/>
                <w:lang w:val="en-GB"/>
              </w:rPr>
            </w:pPr>
            <w:r w:rsidRPr="003C2FB1">
              <w:rPr>
                <w:highlight w:val="green"/>
                <w:lang w:val="en-GB"/>
              </w:rPr>
              <w:t>Active ingredient</w:t>
            </w:r>
          </w:p>
        </w:tc>
        <w:tc>
          <w:tcPr>
            <w:tcW w:w="1414" w:type="pct"/>
            <w:tcBorders>
              <w:top w:val="single" w:sz="4" w:space="0" w:color="auto"/>
              <w:left w:val="single" w:sz="4" w:space="0" w:color="auto"/>
              <w:bottom w:val="single" w:sz="4" w:space="0" w:color="auto"/>
              <w:right w:val="single" w:sz="4" w:space="0" w:color="auto"/>
            </w:tcBorders>
            <w:hideMark/>
          </w:tcPr>
          <w:p w14:paraId="4C7994C4" w14:textId="77777777" w:rsidR="003C2FB1" w:rsidRPr="003C2FB1" w:rsidRDefault="003C2FB1">
            <w:pPr>
              <w:pStyle w:val="RepTableHeader"/>
              <w:jc w:val="center"/>
              <w:rPr>
                <w:highlight w:val="green"/>
                <w:lang w:val="en-GB"/>
              </w:rPr>
            </w:pPr>
            <w:r w:rsidRPr="003C2FB1">
              <w:rPr>
                <w:highlight w:val="green"/>
                <w:lang w:val="en-GB"/>
              </w:rPr>
              <w:t xml:space="preserve">Estimated exposure / AOEL (HQ) </w:t>
            </w:r>
          </w:p>
        </w:tc>
      </w:tr>
      <w:tr w:rsidR="00BD77CE" w:rsidRPr="003C2FB1" w14:paraId="46662DCE" w14:textId="77777777" w:rsidTr="000E5E81">
        <w:tc>
          <w:tcPr>
            <w:tcW w:w="1507" w:type="pct"/>
            <w:vMerge w:val="restart"/>
            <w:tcBorders>
              <w:top w:val="single" w:sz="4" w:space="0" w:color="auto"/>
              <w:left w:val="single" w:sz="4" w:space="0" w:color="auto"/>
              <w:bottom w:val="single" w:sz="4" w:space="0" w:color="auto"/>
              <w:right w:val="single" w:sz="4" w:space="0" w:color="auto"/>
            </w:tcBorders>
            <w:hideMark/>
          </w:tcPr>
          <w:p w14:paraId="21178C13" w14:textId="77777777" w:rsidR="008A1AC1" w:rsidRPr="00FD1C4D" w:rsidRDefault="00BD77CE" w:rsidP="00BD77CE">
            <w:pPr>
              <w:pStyle w:val="RepTable"/>
              <w:rPr>
                <w:strike/>
                <w:highlight w:val="cyan"/>
                <w:lang w:val="en-US"/>
              </w:rPr>
            </w:pPr>
            <w:r w:rsidRPr="00FD1C4D">
              <w:rPr>
                <w:highlight w:val="green"/>
                <w:lang w:val="en-US"/>
              </w:rPr>
              <w:t xml:space="preserve">Operators – </w:t>
            </w:r>
            <w:r w:rsidRPr="00FD1C4D">
              <w:rPr>
                <w:strike/>
                <w:highlight w:val="cyan"/>
                <w:lang w:val="en-US"/>
              </w:rPr>
              <w:t>e.g. handheld application</w:t>
            </w:r>
          </w:p>
          <w:p w14:paraId="7880160F" w14:textId="5093D59B" w:rsidR="00BD77CE" w:rsidRPr="00FD1C4D" w:rsidRDefault="008A1AC1" w:rsidP="00BD77CE">
            <w:pPr>
              <w:pStyle w:val="RepTable"/>
              <w:rPr>
                <w:highlight w:val="green"/>
                <w:lang w:val="en-US"/>
              </w:rPr>
            </w:pPr>
            <w:r w:rsidRPr="00FD1C4D">
              <w:rPr>
                <w:highlight w:val="cyan"/>
                <w:lang w:val="en-US"/>
              </w:rPr>
              <w:t>Gloves + Work wear (arms, body and legs covered) M/L and Work wear</w:t>
            </w:r>
            <w:r w:rsidR="00FA3E35" w:rsidRPr="00FD1C4D">
              <w:rPr>
                <w:highlight w:val="cyan"/>
                <w:lang w:val="en-US"/>
              </w:rPr>
              <w:t xml:space="preserve"> (arms, body and legs covered)</w:t>
            </w:r>
            <w:r w:rsidRPr="00FD1C4D">
              <w:rPr>
                <w:highlight w:val="cyan"/>
                <w:lang w:val="en-US"/>
              </w:rPr>
              <w:t xml:space="preserve"> during Application</w:t>
            </w:r>
          </w:p>
        </w:tc>
        <w:tc>
          <w:tcPr>
            <w:tcW w:w="2079" w:type="pct"/>
            <w:tcBorders>
              <w:top w:val="single" w:sz="4" w:space="0" w:color="auto"/>
              <w:left w:val="single" w:sz="4" w:space="0" w:color="auto"/>
              <w:bottom w:val="single" w:sz="4" w:space="0" w:color="auto"/>
              <w:right w:val="single" w:sz="4" w:space="0" w:color="auto"/>
            </w:tcBorders>
            <w:hideMark/>
          </w:tcPr>
          <w:p w14:paraId="64DB448B" w14:textId="633740F6" w:rsidR="00BD77CE" w:rsidRPr="003C2FB1" w:rsidRDefault="00BD77CE" w:rsidP="00BD77CE">
            <w:pPr>
              <w:pStyle w:val="RepTable"/>
              <w:rPr>
                <w:highlight w:val="green"/>
                <w:lang w:val="de-DE"/>
              </w:rPr>
            </w:pPr>
            <w:r>
              <w:rPr>
                <w:highlight w:val="green"/>
                <w:lang w:val="de-DE"/>
              </w:rPr>
              <w:t>Prothioconazole</w:t>
            </w:r>
          </w:p>
        </w:tc>
        <w:tc>
          <w:tcPr>
            <w:tcW w:w="1414" w:type="pct"/>
            <w:tcBorders>
              <w:top w:val="single" w:sz="4" w:space="0" w:color="auto"/>
              <w:left w:val="single" w:sz="4" w:space="0" w:color="auto"/>
              <w:bottom w:val="single" w:sz="4" w:space="0" w:color="auto"/>
              <w:right w:val="single" w:sz="4" w:space="0" w:color="auto"/>
            </w:tcBorders>
            <w:noWrap/>
            <w:vAlign w:val="center"/>
          </w:tcPr>
          <w:p w14:paraId="368E5DDF" w14:textId="1AFE9666" w:rsidR="002B518F" w:rsidRPr="002B518F" w:rsidRDefault="00B005DB" w:rsidP="00BD77CE">
            <w:pPr>
              <w:pStyle w:val="RepTable"/>
              <w:jc w:val="center"/>
              <w:rPr>
                <w:color w:val="000000"/>
                <w:szCs w:val="20"/>
                <w:highlight w:val="cyan"/>
              </w:rPr>
            </w:pPr>
            <w:r>
              <w:rPr>
                <w:color w:val="000000"/>
                <w:szCs w:val="20"/>
                <w:highlight w:val="cyan"/>
              </w:rPr>
              <w:t>0.112</w:t>
            </w:r>
          </w:p>
          <w:p w14:paraId="4AE17584" w14:textId="1C60544A" w:rsidR="00BD77CE" w:rsidRPr="0052063A" w:rsidRDefault="00BD77CE" w:rsidP="00BD77CE">
            <w:pPr>
              <w:pStyle w:val="RepTable"/>
              <w:jc w:val="center"/>
              <w:rPr>
                <w:strike/>
                <w:szCs w:val="20"/>
                <w:highlight w:val="cyan"/>
                <w:lang w:val="de-DE"/>
              </w:rPr>
            </w:pPr>
            <w:r w:rsidRPr="0052063A">
              <w:rPr>
                <w:strike/>
                <w:color w:val="000000"/>
                <w:szCs w:val="20"/>
                <w:highlight w:val="cyan"/>
              </w:rPr>
              <w:t>0.1089</w:t>
            </w:r>
          </w:p>
        </w:tc>
      </w:tr>
      <w:tr w:rsidR="00BD77CE" w:rsidRPr="003C2FB1" w14:paraId="46F20EAC"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58F82468"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42998B30" w14:textId="609AC9EC" w:rsidR="00BD77CE" w:rsidRPr="003C2FB1" w:rsidRDefault="00BD77CE" w:rsidP="00BD77CE">
            <w:pPr>
              <w:pStyle w:val="RepTable"/>
              <w:rPr>
                <w:highlight w:val="green"/>
                <w:lang w:val="de-DE"/>
              </w:rPr>
            </w:pPr>
            <w:r>
              <w:rPr>
                <w:highlight w:val="green"/>
                <w:lang w:val="de-DE"/>
              </w:rPr>
              <w:t>Prothioconazole-desthio</w:t>
            </w:r>
          </w:p>
        </w:tc>
        <w:tc>
          <w:tcPr>
            <w:tcW w:w="1414" w:type="pct"/>
            <w:tcBorders>
              <w:top w:val="single" w:sz="4" w:space="0" w:color="auto"/>
              <w:left w:val="single" w:sz="4" w:space="0" w:color="auto"/>
              <w:bottom w:val="single" w:sz="4" w:space="0" w:color="auto"/>
              <w:right w:val="single" w:sz="4" w:space="0" w:color="auto"/>
            </w:tcBorders>
            <w:noWrap/>
            <w:vAlign w:val="center"/>
          </w:tcPr>
          <w:p w14:paraId="52D3961F" w14:textId="26B81620" w:rsidR="002B518F" w:rsidRPr="00B005DB" w:rsidRDefault="00B005DB" w:rsidP="00BD77CE">
            <w:pPr>
              <w:pStyle w:val="RepTable"/>
              <w:jc w:val="center"/>
              <w:rPr>
                <w:color w:val="000000"/>
                <w:szCs w:val="20"/>
                <w:highlight w:val="cyan"/>
              </w:rPr>
            </w:pPr>
            <w:r w:rsidRPr="00B005DB">
              <w:rPr>
                <w:color w:val="000000"/>
                <w:szCs w:val="20"/>
                <w:highlight w:val="cyan"/>
              </w:rPr>
              <w:t>0.74</w:t>
            </w:r>
            <w:r w:rsidR="00FA3E35">
              <w:rPr>
                <w:color w:val="000000"/>
                <w:szCs w:val="20"/>
                <w:highlight w:val="cyan"/>
              </w:rPr>
              <w:t>6</w:t>
            </w:r>
          </w:p>
          <w:p w14:paraId="177D8F60" w14:textId="6F3B5909" w:rsidR="00BD77CE" w:rsidRPr="0052063A" w:rsidRDefault="00BD77CE" w:rsidP="00BD77CE">
            <w:pPr>
              <w:pStyle w:val="RepTable"/>
              <w:jc w:val="center"/>
              <w:rPr>
                <w:strike/>
                <w:szCs w:val="20"/>
                <w:highlight w:val="cyan"/>
                <w:lang w:val="de-DE"/>
              </w:rPr>
            </w:pPr>
            <w:r w:rsidRPr="0052063A">
              <w:rPr>
                <w:strike/>
                <w:color w:val="000000"/>
                <w:szCs w:val="20"/>
                <w:highlight w:val="cyan"/>
              </w:rPr>
              <w:t>0.3708</w:t>
            </w:r>
          </w:p>
        </w:tc>
      </w:tr>
      <w:tr w:rsidR="00BD77CE" w:rsidRPr="003C2FB1" w14:paraId="0C8CE260"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4F29AA2F"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0C72B4C7" w14:textId="77777777" w:rsidR="00BD77CE" w:rsidRPr="003C2FB1" w:rsidRDefault="00BD77CE" w:rsidP="00BD77CE">
            <w:pPr>
              <w:pStyle w:val="RepTable"/>
              <w:rPr>
                <w:b/>
                <w:highlight w:val="green"/>
                <w:lang w:val="de-DE"/>
              </w:rPr>
            </w:pPr>
            <w:r w:rsidRPr="003C2FB1">
              <w:rPr>
                <w:b/>
                <w:highlight w:val="green"/>
                <w:lang w:val="de-DE"/>
              </w:rPr>
              <w:t>Cumulative risk operators (HI)</w:t>
            </w:r>
          </w:p>
        </w:tc>
        <w:tc>
          <w:tcPr>
            <w:tcW w:w="1414" w:type="pct"/>
            <w:tcBorders>
              <w:top w:val="single" w:sz="4" w:space="0" w:color="auto"/>
              <w:left w:val="single" w:sz="4" w:space="0" w:color="auto"/>
              <w:bottom w:val="single" w:sz="4" w:space="0" w:color="auto"/>
              <w:right w:val="single" w:sz="4" w:space="0" w:color="auto"/>
            </w:tcBorders>
            <w:noWrap/>
            <w:vAlign w:val="center"/>
          </w:tcPr>
          <w:p w14:paraId="14580CC2" w14:textId="5F2FEB31" w:rsidR="005F470B" w:rsidRPr="005F470B" w:rsidRDefault="005F470B" w:rsidP="00BD77CE">
            <w:pPr>
              <w:pStyle w:val="RepTable"/>
              <w:jc w:val="center"/>
              <w:rPr>
                <w:b/>
                <w:bCs/>
                <w:color w:val="000000"/>
                <w:szCs w:val="20"/>
                <w:highlight w:val="cyan"/>
              </w:rPr>
            </w:pPr>
            <w:r w:rsidRPr="005F470B">
              <w:rPr>
                <w:b/>
                <w:bCs/>
                <w:color w:val="000000"/>
                <w:szCs w:val="20"/>
                <w:highlight w:val="cyan"/>
              </w:rPr>
              <w:t>0.9</w:t>
            </w:r>
          </w:p>
          <w:p w14:paraId="278DF8C2" w14:textId="06CD7D99" w:rsidR="00BD77CE" w:rsidRPr="005F470B" w:rsidRDefault="00BD77CE" w:rsidP="00BD77CE">
            <w:pPr>
              <w:pStyle w:val="RepTable"/>
              <w:jc w:val="center"/>
              <w:rPr>
                <w:b/>
                <w:strike/>
                <w:szCs w:val="20"/>
                <w:highlight w:val="green"/>
                <w:lang w:val="de-DE"/>
              </w:rPr>
            </w:pPr>
            <w:r w:rsidRPr="005F470B">
              <w:rPr>
                <w:b/>
                <w:bCs/>
                <w:strike/>
                <w:color w:val="000000"/>
                <w:szCs w:val="20"/>
                <w:highlight w:val="cyan"/>
              </w:rPr>
              <w:t>0.4797</w:t>
            </w:r>
          </w:p>
        </w:tc>
      </w:tr>
      <w:tr w:rsidR="00BD77CE" w:rsidRPr="003C2FB1" w14:paraId="2C3451C0" w14:textId="77777777" w:rsidTr="000E5E81">
        <w:tc>
          <w:tcPr>
            <w:tcW w:w="1507" w:type="pct"/>
            <w:vMerge w:val="restart"/>
            <w:tcBorders>
              <w:top w:val="single" w:sz="4" w:space="0" w:color="auto"/>
              <w:left w:val="single" w:sz="4" w:space="0" w:color="auto"/>
              <w:bottom w:val="single" w:sz="4" w:space="0" w:color="auto"/>
              <w:right w:val="single" w:sz="4" w:space="0" w:color="auto"/>
            </w:tcBorders>
            <w:hideMark/>
          </w:tcPr>
          <w:p w14:paraId="2629E131" w14:textId="77777777" w:rsidR="008A1AC1" w:rsidRPr="00FD1C4D" w:rsidRDefault="00BD77CE" w:rsidP="00BD77CE">
            <w:pPr>
              <w:pStyle w:val="RepTable"/>
              <w:rPr>
                <w:strike/>
                <w:highlight w:val="cyan"/>
                <w:lang w:val="en-US"/>
              </w:rPr>
            </w:pPr>
            <w:r w:rsidRPr="00FD1C4D">
              <w:rPr>
                <w:highlight w:val="green"/>
                <w:lang w:val="en-US"/>
              </w:rPr>
              <w:t xml:space="preserve">Workers – </w:t>
            </w:r>
            <w:r w:rsidRPr="00FD1C4D">
              <w:rPr>
                <w:strike/>
                <w:highlight w:val="cyan"/>
                <w:lang w:val="en-US"/>
              </w:rPr>
              <w:t>e.g. hand-harvesting vegetable crops</w:t>
            </w:r>
          </w:p>
          <w:p w14:paraId="13D543AF" w14:textId="19A34C7F" w:rsidR="00BD77CE" w:rsidRPr="00FD1C4D" w:rsidRDefault="008A1AC1" w:rsidP="00BD77CE">
            <w:pPr>
              <w:pStyle w:val="RepTable"/>
              <w:rPr>
                <w:highlight w:val="green"/>
                <w:lang w:val="en-US"/>
              </w:rPr>
            </w:pPr>
            <w:r w:rsidRPr="00FD1C4D">
              <w:rPr>
                <w:highlight w:val="cyan"/>
                <w:lang w:val="en-US"/>
              </w:rPr>
              <w:t>W</w:t>
            </w:r>
            <w:r w:rsidR="00482479" w:rsidRPr="00FD1C4D">
              <w:rPr>
                <w:highlight w:val="cyan"/>
                <w:lang w:val="en-US"/>
              </w:rPr>
              <w:t>orkwear</w:t>
            </w:r>
            <w:r w:rsidRPr="00FD1C4D">
              <w:rPr>
                <w:highlight w:val="cyan"/>
                <w:lang w:val="en-US"/>
              </w:rPr>
              <w:t xml:space="preserve"> (arms, body and legs covered)</w:t>
            </w:r>
          </w:p>
        </w:tc>
        <w:tc>
          <w:tcPr>
            <w:tcW w:w="2079" w:type="pct"/>
            <w:tcBorders>
              <w:top w:val="single" w:sz="4" w:space="0" w:color="auto"/>
              <w:left w:val="single" w:sz="4" w:space="0" w:color="auto"/>
              <w:bottom w:val="single" w:sz="4" w:space="0" w:color="auto"/>
              <w:right w:val="single" w:sz="4" w:space="0" w:color="auto"/>
            </w:tcBorders>
            <w:hideMark/>
          </w:tcPr>
          <w:p w14:paraId="77925CFF" w14:textId="03C576E3" w:rsidR="00BD77CE" w:rsidRPr="003C2FB1" w:rsidRDefault="00BD77CE" w:rsidP="00BD77CE">
            <w:pPr>
              <w:pStyle w:val="RepTable"/>
              <w:rPr>
                <w:highlight w:val="green"/>
                <w:lang w:val="de-DE"/>
              </w:rPr>
            </w:pPr>
            <w:r>
              <w:rPr>
                <w:highlight w:val="green"/>
                <w:lang w:val="de-DE"/>
              </w:rPr>
              <w:t>Prothioconazole</w:t>
            </w:r>
          </w:p>
        </w:tc>
        <w:tc>
          <w:tcPr>
            <w:tcW w:w="1414" w:type="pct"/>
            <w:tcBorders>
              <w:top w:val="single" w:sz="4" w:space="0" w:color="auto"/>
              <w:left w:val="single" w:sz="4" w:space="0" w:color="auto"/>
              <w:bottom w:val="single" w:sz="4" w:space="0" w:color="auto"/>
              <w:right w:val="single" w:sz="4" w:space="0" w:color="auto"/>
            </w:tcBorders>
            <w:noWrap/>
            <w:vAlign w:val="center"/>
          </w:tcPr>
          <w:p w14:paraId="788C8026" w14:textId="1B42980F" w:rsidR="00B005DB" w:rsidRPr="00C71B11" w:rsidRDefault="00C4256C" w:rsidP="00BD77CE">
            <w:pPr>
              <w:pStyle w:val="RepTable"/>
              <w:jc w:val="center"/>
              <w:rPr>
                <w:color w:val="000000"/>
                <w:szCs w:val="20"/>
                <w:highlight w:val="yellow"/>
              </w:rPr>
            </w:pPr>
            <w:r w:rsidRPr="00960BA8">
              <w:rPr>
                <w:strike/>
                <w:color w:val="000000"/>
                <w:szCs w:val="20"/>
                <w:highlight w:val="cyan"/>
              </w:rPr>
              <w:t>0.221</w:t>
            </w:r>
            <w:r w:rsidR="00C71B11">
              <w:rPr>
                <w:strike/>
                <w:color w:val="000000"/>
                <w:szCs w:val="20"/>
                <w:highlight w:val="cyan"/>
              </w:rPr>
              <w:t xml:space="preserve"> </w:t>
            </w:r>
            <w:r w:rsidR="00C71B11" w:rsidRPr="00C71B11">
              <w:rPr>
                <w:color w:val="000000"/>
                <w:szCs w:val="20"/>
                <w:highlight w:val="yellow"/>
              </w:rPr>
              <w:t>0.12</w:t>
            </w:r>
          </w:p>
          <w:p w14:paraId="4506AD54" w14:textId="61BBB145" w:rsidR="00BD77CE" w:rsidRPr="00F636C0" w:rsidRDefault="00BD77CE" w:rsidP="00BD77CE">
            <w:pPr>
              <w:pStyle w:val="RepTable"/>
              <w:jc w:val="center"/>
              <w:rPr>
                <w:strike/>
                <w:szCs w:val="20"/>
                <w:highlight w:val="cyan"/>
                <w:lang w:val="de-DE"/>
              </w:rPr>
            </w:pPr>
            <w:r w:rsidRPr="00F636C0">
              <w:rPr>
                <w:strike/>
                <w:color w:val="000000"/>
                <w:szCs w:val="20"/>
                <w:highlight w:val="cyan"/>
              </w:rPr>
              <w:t>0.2202</w:t>
            </w:r>
          </w:p>
        </w:tc>
      </w:tr>
      <w:tr w:rsidR="00BD77CE" w:rsidRPr="003C2FB1" w14:paraId="07C8E831"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6E30EB3E"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65BDA813" w14:textId="30CEC37E" w:rsidR="00BD77CE" w:rsidRPr="003C2FB1" w:rsidRDefault="00BD77CE" w:rsidP="00BD77CE">
            <w:pPr>
              <w:pStyle w:val="RepTable"/>
              <w:rPr>
                <w:highlight w:val="green"/>
                <w:lang w:val="de-DE"/>
              </w:rPr>
            </w:pPr>
            <w:r>
              <w:rPr>
                <w:highlight w:val="green"/>
                <w:lang w:val="de-DE"/>
              </w:rPr>
              <w:t>Prothioconazole-desthio</w:t>
            </w:r>
          </w:p>
        </w:tc>
        <w:tc>
          <w:tcPr>
            <w:tcW w:w="1414" w:type="pct"/>
            <w:tcBorders>
              <w:top w:val="single" w:sz="4" w:space="0" w:color="auto"/>
              <w:left w:val="single" w:sz="4" w:space="0" w:color="auto"/>
              <w:bottom w:val="single" w:sz="4" w:space="0" w:color="auto"/>
              <w:right w:val="single" w:sz="4" w:space="0" w:color="auto"/>
            </w:tcBorders>
            <w:noWrap/>
            <w:vAlign w:val="center"/>
          </w:tcPr>
          <w:p w14:paraId="5DCC4772" w14:textId="65B888BD" w:rsidR="00C4256C" w:rsidRPr="00C71B11" w:rsidRDefault="00C4256C" w:rsidP="00BD77CE">
            <w:pPr>
              <w:pStyle w:val="RepTable"/>
              <w:jc w:val="center"/>
              <w:rPr>
                <w:color w:val="000000"/>
                <w:szCs w:val="20"/>
                <w:highlight w:val="yellow"/>
              </w:rPr>
            </w:pPr>
            <w:r w:rsidRPr="00960BA8">
              <w:rPr>
                <w:strike/>
                <w:color w:val="000000"/>
                <w:szCs w:val="20"/>
                <w:highlight w:val="cyan"/>
              </w:rPr>
              <w:t>0.057</w:t>
            </w:r>
            <w:r w:rsidR="00C71B11">
              <w:rPr>
                <w:strike/>
                <w:color w:val="000000"/>
                <w:szCs w:val="20"/>
                <w:highlight w:val="cyan"/>
              </w:rPr>
              <w:t xml:space="preserve"> </w:t>
            </w:r>
            <w:r w:rsidR="00C71B11" w:rsidRPr="00C71B11">
              <w:rPr>
                <w:color w:val="000000"/>
                <w:szCs w:val="20"/>
                <w:highlight w:val="yellow"/>
              </w:rPr>
              <w:t>0.54</w:t>
            </w:r>
          </w:p>
          <w:p w14:paraId="37E5D92A" w14:textId="54FBDFF9" w:rsidR="00BD77CE" w:rsidRPr="00F636C0" w:rsidRDefault="00BD77CE" w:rsidP="00BD77CE">
            <w:pPr>
              <w:pStyle w:val="RepTable"/>
              <w:jc w:val="center"/>
              <w:rPr>
                <w:strike/>
                <w:szCs w:val="20"/>
                <w:highlight w:val="cyan"/>
                <w:lang w:val="de-DE"/>
              </w:rPr>
            </w:pPr>
            <w:r w:rsidRPr="00F636C0">
              <w:rPr>
                <w:strike/>
                <w:color w:val="000000"/>
                <w:szCs w:val="20"/>
                <w:highlight w:val="cyan"/>
              </w:rPr>
              <w:t>0.0287</w:t>
            </w:r>
          </w:p>
        </w:tc>
      </w:tr>
      <w:tr w:rsidR="00BD77CE" w:rsidRPr="003C2FB1" w14:paraId="4F7F7AFE"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418061AA"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52F83A2" w14:textId="77777777" w:rsidR="00BD77CE" w:rsidRPr="003C2FB1" w:rsidRDefault="00BD77CE" w:rsidP="00BD77CE">
            <w:pPr>
              <w:pStyle w:val="RepTable"/>
              <w:rPr>
                <w:b/>
                <w:highlight w:val="green"/>
                <w:lang w:val="de-DE"/>
              </w:rPr>
            </w:pPr>
            <w:r w:rsidRPr="003C2FB1">
              <w:rPr>
                <w:b/>
                <w:highlight w:val="green"/>
                <w:lang w:val="de-DE"/>
              </w:rPr>
              <w:t>Cumulative risk workers (HI)</w:t>
            </w:r>
          </w:p>
        </w:tc>
        <w:tc>
          <w:tcPr>
            <w:tcW w:w="1414" w:type="pct"/>
            <w:tcBorders>
              <w:top w:val="single" w:sz="4" w:space="0" w:color="auto"/>
              <w:left w:val="single" w:sz="4" w:space="0" w:color="auto"/>
              <w:bottom w:val="single" w:sz="4" w:space="0" w:color="auto"/>
              <w:right w:val="single" w:sz="4" w:space="0" w:color="auto"/>
            </w:tcBorders>
            <w:noWrap/>
            <w:vAlign w:val="center"/>
          </w:tcPr>
          <w:p w14:paraId="05C67B3F" w14:textId="497EF4B4" w:rsidR="00355014" w:rsidRPr="00C71B11" w:rsidRDefault="00355014" w:rsidP="00BD77CE">
            <w:pPr>
              <w:pStyle w:val="RepTable"/>
              <w:jc w:val="center"/>
              <w:rPr>
                <w:b/>
                <w:bCs/>
                <w:color w:val="000000"/>
                <w:szCs w:val="20"/>
                <w:highlight w:val="yellow"/>
              </w:rPr>
            </w:pPr>
            <w:r w:rsidRPr="00C71B11">
              <w:rPr>
                <w:b/>
                <w:bCs/>
                <w:strike/>
                <w:color w:val="000000"/>
                <w:szCs w:val="20"/>
                <w:highlight w:val="cyan"/>
              </w:rPr>
              <w:t>0.3</w:t>
            </w:r>
            <w:r w:rsidR="00C71B11">
              <w:rPr>
                <w:b/>
                <w:bCs/>
                <w:strike/>
                <w:color w:val="000000"/>
                <w:szCs w:val="20"/>
                <w:highlight w:val="cyan"/>
              </w:rPr>
              <w:t xml:space="preserve"> </w:t>
            </w:r>
            <w:r w:rsidR="00C71B11" w:rsidRPr="00C71B11">
              <w:rPr>
                <w:b/>
                <w:bCs/>
                <w:color w:val="000000"/>
                <w:szCs w:val="20"/>
                <w:highlight w:val="yellow"/>
              </w:rPr>
              <w:t>0.66</w:t>
            </w:r>
          </w:p>
          <w:p w14:paraId="3AD9C5A1" w14:textId="5C8F6FF2" w:rsidR="00BD77CE" w:rsidRPr="00F636C0" w:rsidRDefault="00BD77CE" w:rsidP="00BD77CE">
            <w:pPr>
              <w:pStyle w:val="RepTable"/>
              <w:jc w:val="center"/>
              <w:rPr>
                <w:b/>
                <w:strike/>
                <w:szCs w:val="20"/>
                <w:highlight w:val="cyan"/>
                <w:lang w:val="de-DE"/>
              </w:rPr>
            </w:pPr>
            <w:r w:rsidRPr="00F636C0">
              <w:rPr>
                <w:b/>
                <w:bCs/>
                <w:strike/>
                <w:color w:val="000000"/>
                <w:szCs w:val="20"/>
                <w:highlight w:val="cyan"/>
              </w:rPr>
              <w:t>0.2489</w:t>
            </w:r>
          </w:p>
        </w:tc>
      </w:tr>
      <w:tr w:rsidR="003C2FB1" w:rsidRPr="003C2FB1" w14:paraId="00C4A83F" w14:textId="77777777" w:rsidTr="003C2FB1">
        <w:tc>
          <w:tcPr>
            <w:tcW w:w="1507" w:type="pct"/>
            <w:vMerge w:val="restart"/>
            <w:tcBorders>
              <w:top w:val="single" w:sz="4" w:space="0" w:color="auto"/>
              <w:left w:val="single" w:sz="4" w:space="0" w:color="auto"/>
              <w:bottom w:val="single" w:sz="4" w:space="0" w:color="auto"/>
              <w:right w:val="single" w:sz="4" w:space="0" w:color="auto"/>
            </w:tcBorders>
          </w:tcPr>
          <w:p w14:paraId="689E4361" w14:textId="77777777" w:rsidR="003C2FB1" w:rsidRPr="003C2FB1" w:rsidRDefault="003C2FB1">
            <w:pPr>
              <w:pStyle w:val="RepTable"/>
              <w:rPr>
                <w:highlight w:val="green"/>
                <w:lang w:val="de-DE"/>
              </w:rPr>
            </w:pPr>
            <w:r w:rsidRPr="003C2FB1">
              <w:rPr>
                <w:highlight w:val="green"/>
                <w:lang w:val="de-DE"/>
              </w:rPr>
              <w:t>Resident - child</w:t>
            </w:r>
          </w:p>
          <w:p w14:paraId="1A8BC9AA" w14:textId="77777777" w:rsidR="003C2FB1" w:rsidRPr="003C2FB1" w:rsidRDefault="003C2FB1">
            <w:pPr>
              <w:pStyle w:val="RepTable"/>
              <w:rPr>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FC44809" w14:textId="1CA780AB" w:rsidR="003C2FB1" w:rsidRPr="003C2FB1" w:rsidRDefault="003C2FB1">
            <w:pPr>
              <w:pStyle w:val="RepTable"/>
              <w:rPr>
                <w:highlight w:val="green"/>
                <w:lang w:val="de-DE"/>
              </w:rPr>
            </w:pPr>
            <w:r>
              <w:rPr>
                <w:highlight w:val="green"/>
                <w:lang w:val="de-DE"/>
              </w:rPr>
              <w:t>Prothioconazole</w:t>
            </w:r>
          </w:p>
        </w:tc>
        <w:tc>
          <w:tcPr>
            <w:tcW w:w="1414" w:type="pct"/>
            <w:tcBorders>
              <w:top w:val="single" w:sz="4" w:space="0" w:color="auto"/>
              <w:left w:val="single" w:sz="4" w:space="0" w:color="auto"/>
              <w:bottom w:val="single" w:sz="4" w:space="0" w:color="auto"/>
              <w:right w:val="single" w:sz="4" w:space="0" w:color="auto"/>
            </w:tcBorders>
            <w:noWrap/>
          </w:tcPr>
          <w:p w14:paraId="280C73D6" w14:textId="77777777" w:rsidR="003C2FB1" w:rsidRPr="00BD77CE" w:rsidRDefault="003C2FB1" w:rsidP="00BD77CE">
            <w:pPr>
              <w:pStyle w:val="RepTable"/>
              <w:jc w:val="center"/>
              <w:rPr>
                <w:szCs w:val="20"/>
                <w:highlight w:val="green"/>
                <w:lang w:val="de-DE"/>
              </w:rPr>
            </w:pPr>
          </w:p>
        </w:tc>
      </w:tr>
      <w:tr w:rsidR="00BD77CE" w:rsidRPr="003C2FB1" w14:paraId="68E93088"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137721A7"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5C52AFF3" w14:textId="77777777" w:rsidR="00BD77CE" w:rsidRPr="003C2FB1" w:rsidRDefault="00BD77CE" w:rsidP="00BD77CE">
            <w:pPr>
              <w:pStyle w:val="RepTable"/>
              <w:rPr>
                <w:highlight w:val="green"/>
                <w:lang w:val="de-DE"/>
              </w:rPr>
            </w:pPr>
            <w:r w:rsidRPr="003C2FB1">
              <w:rPr>
                <w:highlight w:val="green"/>
                <w:lang w:val="de-DE"/>
              </w:rPr>
              <w:t>Drift</w:t>
            </w:r>
          </w:p>
        </w:tc>
        <w:tc>
          <w:tcPr>
            <w:tcW w:w="1414" w:type="pct"/>
            <w:tcBorders>
              <w:top w:val="single" w:sz="4" w:space="0" w:color="auto"/>
              <w:left w:val="single" w:sz="4" w:space="0" w:color="auto"/>
              <w:bottom w:val="single" w:sz="4" w:space="0" w:color="auto"/>
              <w:right w:val="single" w:sz="4" w:space="0" w:color="auto"/>
            </w:tcBorders>
            <w:noWrap/>
            <w:vAlign w:val="center"/>
          </w:tcPr>
          <w:p w14:paraId="3B50D8B0" w14:textId="60634E70" w:rsidR="00EF0AB2" w:rsidRPr="00C71B11" w:rsidRDefault="00EF0AB2" w:rsidP="00BD77CE">
            <w:pPr>
              <w:pStyle w:val="RepTable"/>
              <w:jc w:val="center"/>
              <w:rPr>
                <w:color w:val="000000"/>
                <w:szCs w:val="20"/>
                <w:highlight w:val="yellow"/>
                <w:lang w:val="de-DE"/>
              </w:rPr>
            </w:pPr>
            <w:r w:rsidRPr="00C71B11">
              <w:rPr>
                <w:strike/>
                <w:color w:val="000000"/>
                <w:szCs w:val="20"/>
                <w:highlight w:val="cyan"/>
                <w:lang w:val="de-DE"/>
              </w:rPr>
              <w:t>0.126</w:t>
            </w:r>
            <w:r w:rsidR="00C71B11">
              <w:rPr>
                <w:color w:val="000000"/>
                <w:szCs w:val="20"/>
                <w:highlight w:val="cyan"/>
                <w:lang w:val="de-DE"/>
              </w:rPr>
              <w:t xml:space="preserve"> </w:t>
            </w:r>
            <w:r w:rsidR="00C71B11" w:rsidRPr="00C71B11">
              <w:rPr>
                <w:color w:val="000000"/>
                <w:szCs w:val="20"/>
                <w:highlight w:val="yellow"/>
                <w:lang w:val="de-DE"/>
              </w:rPr>
              <w:t>0.07</w:t>
            </w:r>
          </w:p>
          <w:p w14:paraId="6B34F007" w14:textId="73591393" w:rsidR="00BD77CE" w:rsidRPr="003B2D85" w:rsidRDefault="00BD77CE" w:rsidP="00BD77CE">
            <w:pPr>
              <w:pStyle w:val="RepTable"/>
              <w:jc w:val="center"/>
              <w:rPr>
                <w:strike/>
                <w:szCs w:val="20"/>
                <w:highlight w:val="cyan"/>
                <w:lang w:val="de-DE"/>
              </w:rPr>
            </w:pPr>
            <w:r w:rsidRPr="003B2D85">
              <w:rPr>
                <w:strike/>
                <w:color w:val="000000"/>
                <w:szCs w:val="20"/>
                <w:highlight w:val="cyan"/>
                <w:lang w:val="de-DE"/>
              </w:rPr>
              <w:t>0.1253</w:t>
            </w:r>
          </w:p>
        </w:tc>
      </w:tr>
      <w:tr w:rsidR="00BD77CE" w:rsidRPr="003C2FB1" w14:paraId="45269E7C"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54F7B223"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3D79D5A9" w14:textId="77777777" w:rsidR="00BD77CE" w:rsidRPr="003C2FB1" w:rsidRDefault="00BD77CE" w:rsidP="00BD77CE">
            <w:pPr>
              <w:pStyle w:val="RepTable"/>
              <w:rPr>
                <w:highlight w:val="green"/>
                <w:lang w:val="de-DE"/>
              </w:rPr>
            </w:pPr>
            <w:r w:rsidRPr="003C2FB1">
              <w:rPr>
                <w:highlight w:val="green"/>
                <w:lang w:val="de-DE"/>
              </w:rPr>
              <w:t>Vapour</w:t>
            </w:r>
          </w:p>
        </w:tc>
        <w:tc>
          <w:tcPr>
            <w:tcW w:w="1414" w:type="pct"/>
            <w:tcBorders>
              <w:top w:val="single" w:sz="4" w:space="0" w:color="auto"/>
              <w:left w:val="single" w:sz="4" w:space="0" w:color="auto"/>
              <w:bottom w:val="single" w:sz="4" w:space="0" w:color="auto"/>
              <w:right w:val="single" w:sz="4" w:space="0" w:color="auto"/>
            </w:tcBorders>
            <w:noWrap/>
            <w:vAlign w:val="center"/>
          </w:tcPr>
          <w:p w14:paraId="06EE8138" w14:textId="0B9063F1" w:rsidR="00EF0AB2" w:rsidRPr="00C71B11" w:rsidRDefault="00EF0AB2" w:rsidP="00BD77CE">
            <w:pPr>
              <w:pStyle w:val="RepTable"/>
              <w:jc w:val="center"/>
              <w:rPr>
                <w:color w:val="000000"/>
                <w:szCs w:val="20"/>
                <w:lang w:val="de-DE"/>
              </w:rPr>
            </w:pPr>
            <w:r w:rsidRPr="00C71B11">
              <w:rPr>
                <w:strike/>
                <w:color w:val="000000"/>
                <w:szCs w:val="20"/>
                <w:highlight w:val="cyan"/>
                <w:lang w:val="de-DE"/>
              </w:rPr>
              <w:t>0.</w:t>
            </w:r>
            <w:r w:rsidR="00A351FB" w:rsidRPr="00C71B11">
              <w:rPr>
                <w:strike/>
                <w:color w:val="000000"/>
                <w:szCs w:val="20"/>
                <w:highlight w:val="yellow"/>
                <w:lang w:val="de-DE"/>
              </w:rPr>
              <w:t>0002</w:t>
            </w:r>
            <w:r w:rsidR="00C71B11" w:rsidRPr="00C71B11">
              <w:rPr>
                <w:color w:val="000000"/>
                <w:szCs w:val="20"/>
                <w:highlight w:val="yellow"/>
                <w:lang w:val="de-DE"/>
              </w:rPr>
              <w:t xml:space="preserve"> 0.004</w:t>
            </w:r>
          </w:p>
          <w:p w14:paraId="06069249" w14:textId="7E831CA2" w:rsidR="00BD77CE" w:rsidRPr="003B2D85" w:rsidRDefault="00BD77CE" w:rsidP="00BD77CE">
            <w:pPr>
              <w:pStyle w:val="RepTable"/>
              <w:jc w:val="center"/>
              <w:rPr>
                <w:strike/>
                <w:szCs w:val="20"/>
                <w:highlight w:val="cyan"/>
                <w:lang w:val="de-DE"/>
              </w:rPr>
            </w:pPr>
            <w:r w:rsidRPr="003B2D85">
              <w:rPr>
                <w:strike/>
                <w:color w:val="000000"/>
                <w:szCs w:val="20"/>
                <w:highlight w:val="cyan"/>
                <w:lang w:val="de-DE"/>
              </w:rPr>
              <w:t>0.0054</w:t>
            </w:r>
          </w:p>
        </w:tc>
      </w:tr>
      <w:tr w:rsidR="00BD77CE" w:rsidRPr="003C2FB1" w14:paraId="70418F3D"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759ADC13"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50F9CDB9" w14:textId="77777777" w:rsidR="00BD77CE" w:rsidRPr="003C2FB1" w:rsidRDefault="00BD77CE" w:rsidP="00BD77CE">
            <w:pPr>
              <w:pStyle w:val="RepTable"/>
              <w:rPr>
                <w:highlight w:val="green"/>
                <w:lang w:val="de-DE"/>
              </w:rPr>
            </w:pPr>
            <w:r w:rsidRPr="003C2FB1">
              <w:rPr>
                <w:highlight w:val="green"/>
                <w:lang w:val="de-DE"/>
              </w:rPr>
              <w:t>Deposits</w:t>
            </w:r>
          </w:p>
        </w:tc>
        <w:tc>
          <w:tcPr>
            <w:tcW w:w="1414" w:type="pct"/>
            <w:tcBorders>
              <w:top w:val="single" w:sz="4" w:space="0" w:color="auto"/>
              <w:left w:val="single" w:sz="4" w:space="0" w:color="auto"/>
              <w:bottom w:val="single" w:sz="4" w:space="0" w:color="auto"/>
              <w:right w:val="single" w:sz="4" w:space="0" w:color="auto"/>
            </w:tcBorders>
            <w:noWrap/>
            <w:vAlign w:val="center"/>
          </w:tcPr>
          <w:p w14:paraId="0FD8C4CA" w14:textId="63A84704" w:rsidR="00A351FB" w:rsidRPr="00C71B11" w:rsidRDefault="00A351FB" w:rsidP="00BD77CE">
            <w:pPr>
              <w:pStyle w:val="RepTable"/>
              <w:jc w:val="center"/>
              <w:rPr>
                <w:color w:val="000000"/>
                <w:szCs w:val="20"/>
                <w:highlight w:val="yellow"/>
                <w:lang w:val="de-DE"/>
              </w:rPr>
            </w:pPr>
            <w:r w:rsidRPr="00C71B11">
              <w:rPr>
                <w:strike/>
                <w:color w:val="000000"/>
                <w:szCs w:val="20"/>
                <w:highlight w:val="cyan"/>
                <w:lang w:val="de-DE"/>
              </w:rPr>
              <w:t>0.025</w:t>
            </w:r>
            <w:r w:rsidR="00C71B11">
              <w:rPr>
                <w:color w:val="000000"/>
                <w:szCs w:val="20"/>
                <w:highlight w:val="cyan"/>
                <w:lang w:val="de-DE"/>
              </w:rPr>
              <w:t xml:space="preserve"> </w:t>
            </w:r>
            <w:r w:rsidR="00C71B11" w:rsidRPr="00C71B11">
              <w:rPr>
                <w:color w:val="000000"/>
                <w:szCs w:val="20"/>
                <w:highlight w:val="yellow"/>
                <w:lang w:val="de-DE"/>
              </w:rPr>
              <w:t>0.014</w:t>
            </w:r>
          </w:p>
          <w:p w14:paraId="1A55FFC3" w14:textId="35DA3966" w:rsidR="00BD77CE" w:rsidRPr="003B2D85" w:rsidRDefault="00BD77CE" w:rsidP="00BD77CE">
            <w:pPr>
              <w:pStyle w:val="RepTable"/>
              <w:jc w:val="center"/>
              <w:rPr>
                <w:strike/>
                <w:szCs w:val="20"/>
                <w:highlight w:val="cyan"/>
                <w:lang w:val="de-DE"/>
              </w:rPr>
            </w:pPr>
            <w:r w:rsidRPr="003B2D85">
              <w:rPr>
                <w:strike/>
                <w:color w:val="000000"/>
                <w:szCs w:val="20"/>
                <w:highlight w:val="cyan"/>
                <w:lang w:val="de-DE"/>
              </w:rPr>
              <w:t>0.0247</w:t>
            </w:r>
          </w:p>
        </w:tc>
      </w:tr>
      <w:tr w:rsidR="00BD77CE" w:rsidRPr="003C2FB1" w14:paraId="38C97959"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1E21083B"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44576A7" w14:textId="77777777" w:rsidR="00BD77CE" w:rsidRPr="003C2FB1" w:rsidRDefault="00BD77CE" w:rsidP="00BD77CE">
            <w:pPr>
              <w:pStyle w:val="RepTable"/>
              <w:rPr>
                <w:highlight w:val="green"/>
                <w:lang w:val="de-DE"/>
              </w:rPr>
            </w:pPr>
            <w:r w:rsidRPr="003C2FB1">
              <w:rPr>
                <w:highlight w:val="green"/>
                <w:lang w:val="de-DE"/>
              </w:rPr>
              <w:t>Re-entry</w:t>
            </w:r>
          </w:p>
        </w:tc>
        <w:tc>
          <w:tcPr>
            <w:tcW w:w="1414" w:type="pct"/>
            <w:tcBorders>
              <w:top w:val="single" w:sz="4" w:space="0" w:color="auto"/>
              <w:left w:val="single" w:sz="4" w:space="0" w:color="auto"/>
              <w:bottom w:val="single" w:sz="4" w:space="0" w:color="auto"/>
              <w:right w:val="single" w:sz="4" w:space="0" w:color="auto"/>
            </w:tcBorders>
            <w:noWrap/>
            <w:vAlign w:val="center"/>
          </w:tcPr>
          <w:p w14:paraId="6C3C4ECC" w14:textId="49B95C1D" w:rsidR="00A351FB" w:rsidRPr="00C71B11" w:rsidRDefault="003B2D85" w:rsidP="00BD77CE">
            <w:pPr>
              <w:pStyle w:val="RepTable"/>
              <w:jc w:val="center"/>
              <w:rPr>
                <w:color w:val="000000"/>
                <w:szCs w:val="20"/>
                <w:highlight w:val="yellow"/>
                <w:lang w:val="de-DE"/>
              </w:rPr>
            </w:pPr>
            <w:r w:rsidRPr="00C71B11">
              <w:rPr>
                <w:strike/>
                <w:color w:val="000000"/>
                <w:szCs w:val="20"/>
                <w:highlight w:val="cyan"/>
                <w:lang w:val="de-DE"/>
              </w:rPr>
              <w:t>0.266</w:t>
            </w:r>
            <w:r w:rsidR="00C71B11">
              <w:rPr>
                <w:color w:val="000000"/>
                <w:szCs w:val="20"/>
                <w:highlight w:val="cyan"/>
                <w:lang w:val="de-DE"/>
              </w:rPr>
              <w:t xml:space="preserve"> </w:t>
            </w:r>
            <w:r w:rsidR="00C71B11" w:rsidRPr="00C71B11">
              <w:rPr>
                <w:color w:val="000000"/>
                <w:szCs w:val="20"/>
                <w:highlight w:val="yellow"/>
                <w:lang w:val="de-DE"/>
              </w:rPr>
              <w:t>0.146</w:t>
            </w:r>
          </w:p>
          <w:p w14:paraId="27E5DFDA" w14:textId="73B7C638" w:rsidR="00BD77CE" w:rsidRPr="003B2D85" w:rsidRDefault="00BD77CE" w:rsidP="00BD77CE">
            <w:pPr>
              <w:pStyle w:val="RepTable"/>
              <w:jc w:val="center"/>
              <w:rPr>
                <w:strike/>
                <w:szCs w:val="20"/>
                <w:highlight w:val="cyan"/>
                <w:lang w:val="de-DE"/>
              </w:rPr>
            </w:pPr>
            <w:r w:rsidRPr="003B2D85">
              <w:rPr>
                <w:strike/>
                <w:color w:val="000000"/>
                <w:szCs w:val="20"/>
                <w:highlight w:val="cyan"/>
                <w:lang w:val="de-DE"/>
              </w:rPr>
              <w:t>0.2655</w:t>
            </w:r>
          </w:p>
        </w:tc>
      </w:tr>
      <w:tr w:rsidR="00BD77CE" w:rsidRPr="003C2FB1" w14:paraId="5D1318B9"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24412C4B"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34CEE5E" w14:textId="77777777" w:rsidR="00BD77CE" w:rsidRPr="003C2FB1" w:rsidRDefault="00BD77CE" w:rsidP="00BD77CE">
            <w:pPr>
              <w:pStyle w:val="RepTable"/>
              <w:rPr>
                <w:highlight w:val="green"/>
                <w:lang w:val="de-DE"/>
              </w:rPr>
            </w:pPr>
            <w:r w:rsidRPr="003C2FB1">
              <w:rPr>
                <w:highlight w:val="green"/>
                <w:lang w:val="de-DE"/>
              </w:rPr>
              <w:t>Sum of all pathways</w:t>
            </w:r>
          </w:p>
        </w:tc>
        <w:tc>
          <w:tcPr>
            <w:tcW w:w="1414" w:type="pct"/>
            <w:tcBorders>
              <w:top w:val="single" w:sz="4" w:space="0" w:color="auto"/>
              <w:left w:val="single" w:sz="4" w:space="0" w:color="auto"/>
              <w:bottom w:val="single" w:sz="4" w:space="0" w:color="auto"/>
              <w:right w:val="single" w:sz="4" w:space="0" w:color="auto"/>
            </w:tcBorders>
            <w:noWrap/>
            <w:vAlign w:val="center"/>
          </w:tcPr>
          <w:p w14:paraId="0C5CDA47" w14:textId="7BEBBBC3" w:rsidR="003B2D85" w:rsidRPr="00C71B11" w:rsidRDefault="003B2D85" w:rsidP="00BD77CE">
            <w:pPr>
              <w:pStyle w:val="RepTable"/>
              <w:jc w:val="center"/>
              <w:rPr>
                <w:color w:val="000000"/>
                <w:szCs w:val="20"/>
                <w:highlight w:val="yellow"/>
                <w:lang w:val="de-DE"/>
              </w:rPr>
            </w:pPr>
            <w:r w:rsidRPr="00C71B11">
              <w:rPr>
                <w:strike/>
                <w:color w:val="000000"/>
                <w:szCs w:val="20"/>
                <w:highlight w:val="cyan"/>
                <w:lang w:val="de-DE"/>
              </w:rPr>
              <w:t>0.299</w:t>
            </w:r>
            <w:r w:rsidR="00C71B11">
              <w:rPr>
                <w:color w:val="000000"/>
                <w:szCs w:val="20"/>
                <w:highlight w:val="cyan"/>
                <w:lang w:val="de-DE"/>
              </w:rPr>
              <w:t xml:space="preserve"> </w:t>
            </w:r>
            <w:r w:rsidR="00C71B11" w:rsidRPr="00C71B11">
              <w:rPr>
                <w:color w:val="000000"/>
                <w:szCs w:val="20"/>
                <w:highlight w:val="yellow"/>
                <w:lang w:val="de-DE"/>
              </w:rPr>
              <w:t>0.168</w:t>
            </w:r>
          </w:p>
          <w:p w14:paraId="69618408" w14:textId="4195013A" w:rsidR="00BD77CE" w:rsidRPr="003B2D85" w:rsidRDefault="00BD77CE" w:rsidP="00BD77CE">
            <w:pPr>
              <w:pStyle w:val="RepTable"/>
              <w:jc w:val="center"/>
              <w:rPr>
                <w:strike/>
                <w:szCs w:val="20"/>
                <w:highlight w:val="cyan"/>
                <w:lang w:val="de-DE"/>
              </w:rPr>
            </w:pPr>
            <w:r w:rsidRPr="003B2D85">
              <w:rPr>
                <w:strike/>
                <w:color w:val="000000"/>
                <w:szCs w:val="20"/>
                <w:highlight w:val="cyan"/>
                <w:lang w:val="de-DE"/>
              </w:rPr>
              <w:t>0.304</w:t>
            </w:r>
          </w:p>
        </w:tc>
      </w:tr>
      <w:tr w:rsidR="003C2FB1" w:rsidRPr="003C2FB1" w14:paraId="6A91F9B5" w14:textId="77777777" w:rsidTr="003C2FB1">
        <w:tc>
          <w:tcPr>
            <w:tcW w:w="0" w:type="auto"/>
            <w:vMerge/>
            <w:tcBorders>
              <w:top w:val="single" w:sz="4" w:space="0" w:color="auto"/>
              <w:left w:val="single" w:sz="4" w:space="0" w:color="auto"/>
              <w:bottom w:val="single" w:sz="4" w:space="0" w:color="auto"/>
              <w:right w:val="single" w:sz="4" w:space="0" w:color="auto"/>
            </w:tcBorders>
            <w:vAlign w:val="center"/>
            <w:hideMark/>
          </w:tcPr>
          <w:p w14:paraId="40A847AD" w14:textId="77777777" w:rsidR="003C2FB1" w:rsidRPr="003C2FB1" w:rsidRDefault="003C2FB1">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12D282DB" w14:textId="0094A5C5" w:rsidR="003C2FB1" w:rsidRPr="003C2FB1" w:rsidRDefault="003C2FB1">
            <w:pPr>
              <w:pStyle w:val="RepTable"/>
              <w:rPr>
                <w:highlight w:val="green"/>
                <w:lang w:val="de-DE"/>
              </w:rPr>
            </w:pPr>
            <w:r>
              <w:rPr>
                <w:highlight w:val="green"/>
                <w:lang w:val="de-DE"/>
              </w:rPr>
              <w:t>Prothioconazole-desthio</w:t>
            </w:r>
          </w:p>
        </w:tc>
        <w:tc>
          <w:tcPr>
            <w:tcW w:w="1414" w:type="pct"/>
            <w:tcBorders>
              <w:top w:val="single" w:sz="4" w:space="0" w:color="auto"/>
              <w:left w:val="single" w:sz="4" w:space="0" w:color="auto"/>
              <w:bottom w:val="single" w:sz="4" w:space="0" w:color="auto"/>
              <w:right w:val="single" w:sz="4" w:space="0" w:color="auto"/>
            </w:tcBorders>
            <w:noWrap/>
          </w:tcPr>
          <w:p w14:paraId="30F2B838" w14:textId="77777777" w:rsidR="003C2FB1" w:rsidRPr="00BD77CE" w:rsidRDefault="003C2FB1" w:rsidP="00BD77CE">
            <w:pPr>
              <w:pStyle w:val="RepTable"/>
              <w:jc w:val="center"/>
              <w:rPr>
                <w:szCs w:val="20"/>
                <w:highlight w:val="green"/>
                <w:lang w:val="de-DE"/>
              </w:rPr>
            </w:pPr>
          </w:p>
        </w:tc>
      </w:tr>
      <w:tr w:rsidR="00BD77CE" w:rsidRPr="003C2FB1" w14:paraId="572883B8"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7D258BE3"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24747C54" w14:textId="77777777" w:rsidR="00BD77CE" w:rsidRPr="003C2FB1" w:rsidRDefault="00BD77CE" w:rsidP="00BD77CE">
            <w:pPr>
              <w:pStyle w:val="RepTable"/>
              <w:rPr>
                <w:highlight w:val="green"/>
                <w:lang w:val="de-DE"/>
              </w:rPr>
            </w:pPr>
            <w:r w:rsidRPr="003C2FB1">
              <w:rPr>
                <w:highlight w:val="green"/>
                <w:lang w:val="de-DE"/>
              </w:rPr>
              <w:t>Drift</w:t>
            </w:r>
          </w:p>
        </w:tc>
        <w:tc>
          <w:tcPr>
            <w:tcW w:w="1414" w:type="pct"/>
            <w:tcBorders>
              <w:top w:val="single" w:sz="4" w:space="0" w:color="auto"/>
              <w:left w:val="single" w:sz="4" w:space="0" w:color="auto"/>
              <w:bottom w:val="single" w:sz="4" w:space="0" w:color="auto"/>
              <w:right w:val="single" w:sz="4" w:space="0" w:color="auto"/>
            </w:tcBorders>
            <w:noWrap/>
            <w:vAlign w:val="center"/>
          </w:tcPr>
          <w:p w14:paraId="717B2A83" w14:textId="1CE3CA29" w:rsidR="003B2D85" w:rsidRPr="00C71B11" w:rsidRDefault="0007244A" w:rsidP="00BD77CE">
            <w:pPr>
              <w:pStyle w:val="RepTable"/>
              <w:jc w:val="center"/>
              <w:rPr>
                <w:color w:val="000000"/>
                <w:szCs w:val="20"/>
                <w:highlight w:val="yellow"/>
                <w:lang w:val="de-DE"/>
              </w:rPr>
            </w:pPr>
            <w:r w:rsidRPr="00C71B11">
              <w:rPr>
                <w:strike/>
                <w:color w:val="000000"/>
                <w:szCs w:val="20"/>
                <w:highlight w:val="cyan"/>
                <w:lang w:val="de-DE"/>
              </w:rPr>
              <w:t>0.82</w:t>
            </w:r>
            <w:r w:rsidR="00C71B11">
              <w:rPr>
                <w:color w:val="000000"/>
                <w:szCs w:val="20"/>
                <w:highlight w:val="cyan"/>
                <w:lang w:val="de-DE"/>
              </w:rPr>
              <w:t xml:space="preserve"> </w:t>
            </w:r>
            <w:r w:rsidR="00C71B11" w:rsidRPr="00C71B11">
              <w:rPr>
                <w:color w:val="000000"/>
                <w:szCs w:val="20"/>
                <w:highlight w:val="yellow"/>
                <w:lang w:val="de-DE"/>
              </w:rPr>
              <w:t>0.295</w:t>
            </w:r>
          </w:p>
          <w:p w14:paraId="23D2558B" w14:textId="049F61E4" w:rsidR="00BD77CE" w:rsidRPr="00CC4EFD" w:rsidRDefault="00BD77CE" w:rsidP="00BD77CE">
            <w:pPr>
              <w:pStyle w:val="RepTable"/>
              <w:jc w:val="center"/>
              <w:rPr>
                <w:strike/>
                <w:szCs w:val="20"/>
                <w:highlight w:val="cyan"/>
                <w:lang w:val="de-DE"/>
              </w:rPr>
            </w:pPr>
            <w:r w:rsidRPr="00CC4EFD">
              <w:rPr>
                <w:strike/>
                <w:color w:val="000000"/>
                <w:szCs w:val="20"/>
                <w:highlight w:val="cyan"/>
                <w:lang w:val="de-DE"/>
              </w:rPr>
              <w:t>0.4067</w:t>
            </w:r>
          </w:p>
        </w:tc>
      </w:tr>
      <w:tr w:rsidR="00BD77CE" w:rsidRPr="003C2FB1" w14:paraId="3C7A87B7"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48521BF6"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11077859" w14:textId="77777777" w:rsidR="00BD77CE" w:rsidRPr="003C2FB1" w:rsidRDefault="00BD77CE" w:rsidP="00BD77CE">
            <w:pPr>
              <w:pStyle w:val="RepTable"/>
              <w:rPr>
                <w:highlight w:val="green"/>
                <w:lang w:val="de-DE"/>
              </w:rPr>
            </w:pPr>
            <w:r w:rsidRPr="003C2FB1">
              <w:rPr>
                <w:highlight w:val="green"/>
                <w:lang w:val="de-DE"/>
              </w:rPr>
              <w:t>Vapour</w:t>
            </w:r>
          </w:p>
        </w:tc>
        <w:tc>
          <w:tcPr>
            <w:tcW w:w="1414" w:type="pct"/>
            <w:tcBorders>
              <w:top w:val="single" w:sz="4" w:space="0" w:color="auto"/>
              <w:left w:val="single" w:sz="4" w:space="0" w:color="auto"/>
              <w:bottom w:val="single" w:sz="4" w:space="0" w:color="auto"/>
              <w:right w:val="single" w:sz="4" w:space="0" w:color="auto"/>
            </w:tcBorders>
            <w:noWrap/>
            <w:vAlign w:val="center"/>
          </w:tcPr>
          <w:p w14:paraId="160E7189" w14:textId="165A133D" w:rsidR="0007244A" w:rsidRPr="00CC4EFD" w:rsidRDefault="0007244A" w:rsidP="00BD77CE">
            <w:pPr>
              <w:pStyle w:val="RepTable"/>
              <w:jc w:val="center"/>
              <w:rPr>
                <w:color w:val="000000"/>
                <w:szCs w:val="20"/>
                <w:highlight w:val="cyan"/>
                <w:lang w:val="de-DE"/>
              </w:rPr>
            </w:pPr>
            <w:r w:rsidRPr="00CC4EFD">
              <w:rPr>
                <w:color w:val="000000"/>
                <w:szCs w:val="20"/>
                <w:highlight w:val="cyan"/>
                <w:lang w:val="de-DE"/>
              </w:rPr>
              <w:t>0.0</w:t>
            </w:r>
            <w:r w:rsidR="001156ED">
              <w:rPr>
                <w:color w:val="000000"/>
                <w:szCs w:val="20"/>
                <w:highlight w:val="cyan"/>
                <w:lang w:val="de-DE"/>
              </w:rPr>
              <w:t>8</w:t>
            </w:r>
          </w:p>
          <w:p w14:paraId="66A0A8D9" w14:textId="6EE7ED1E" w:rsidR="00BD77CE" w:rsidRPr="00CC4EFD" w:rsidRDefault="00BD77CE" w:rsidP="00BD77CE">
            <w:pPr>
              <w:pStyle w:val="RepTable"/>
              <w:jc w:val="center"/>
              <w:rPr>
                <w:strike/>
                <w:szCs w:val="20"/>
                <w:highlight w:val="cyan"/>
                <w:lang w:val="de-DE"/>
              </w:rPr>
            </w:pPr>
            <w:r w:rsidRPr="00CC4EFD">
              <w:rPr>
                <w:strike/>
                <w:color w:val="000000"/>
                <w:szCs w:val="20"/>
                <w:highlight w:val="cyan"/>
                <w:lang w:val="de-DE"/>
              </w:rPr>
              <w:t>0.107</w:t>
            </w:r>
            <w:r w:rsidR="00C71B11">
              <w:rPr>
                <w:strike/>
                <w:color w:val="000000"/>
                <w:szCs w:val="20"/>
                <w:highlight w:val="cyan"/>
                <w:lang w:val="de-DE"/>
              </w:rPr>
              <w:t xml:space="preserve"> </w:t>
            </w:r>
          </w:p>
        </w:tc>
      </w:tr>
      <w:tr w:rsidR="00BD77CE" w:rsidRPr="003C2FB1" w14:paraId="762456D8"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43B54D20"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1D5C8FB5" w14:textId="77777777" w:rsidR="00BD77CE" w:rsidRPr="003C2FB1" w:rsidRDefault="00BD77CE" w:rsidP="00BD77CE">
            <w:pPr>
              <w:pStyle w:val="RepTable"/>
              <w:rPr>
                <w:highlight w:val="green"/>
                <w:lang w:val="de-DE"/>
              </w:rPr>
            </w:pPr>
            <w:r w:rsidRPr="003C2FB1">
              <w:rPr>
                <w:highlight w:val="green"/>
                <w:lang w:val="de-DE"/>
              </w:rPr>
              <w:t>Deposits</w:t>
            </w:r>
          </w:p>
        </w:tc>
        <w:tc>
          <w:tcPr>
            <w:tcW w:w="1414" w:type="pct"/>
            <w:tcBorders>
              <w:top w:val="single" w:sz="4" w:space="0" w:color="auto"/>
              <w:left w:val="single" w:sz="4" w:space="0" w:color="auto"/>
              <w:bottom w:val="single" w:sz="4" w:space="0" w:color="auto"/>
              <w:right w:val="single" w:sz="4" w:space="0" w:color="auto"/>
            </w:tcBorders>
            <w:noWrap/>
            <w:vAlign w:val="center"/>
          </w:tcPr>
          <w:p w14:paraId="0E5D36BF" w14:textId="25758760" w:rsidR="0007244A" w:rsidRPr="00CC4EFD" w:rsidRDefault="00E95574" w:rsidP="00BD77CE">
            <w:pPr>
              <w:pStyle w:val="RepTable"/>
              <w:jc w:val="center"/>
              <w:rPr>
                <w:color w:val="000000"/>
                <w:szCs w:val="20"/>
                <w:highlight w:val="cyan"/>
                <w:lang w:val="de-DE"/>
              </w:rPr>
            </w:pPr>
            <w:r w:rsidRPr="00C71B11">
              <w:rPr>
                <w:strike/>
                <w:color w:val="000000"/>
                <w:szCs w:val="20"/>
                <w:highlight w:val="cyan"/>
                <w:lang w:val="de-DE"/>
              </w:rPr>
              <w:t>0.182</w:t>
            </w:r>
            <w:r w:rsidR="00C71B11">
              <w:rPr>
                <w:color w:val="000000"/>
                <w:szCs w:val="20"/>
                <w:highlight w:val="cyan"/>
                <w:lang w:val="de-DE"/>
              </w:rPr>
              <w:t xml:space="preserve"> </w:t>
            </w:r>
            <w:r w:rsidR="00C71B11" w:rsidRPr="00C71B11">
              <w:rPr>
                <w:color w:val="000000"/>
                <w:szCs w:val="20"/>
                <w:highlight w:val="yellow"/>
                <w:lang w:val="de-DE"/>
              </w:rPr>
              <w:t>0.068</w:t>
            </w:r>
          </w:p>
          <w:p w14:paraId="0301C662" w14:textId="43B4E90B" w:rsidR="00BD77CE" w:rsidRPr="00CC4EFD" w:rsidRDefault="00BD77CE" w:rsidP="00BD77CE">
            <w:pPr>
              <w:pStyle w:val="RepTable"/>
              <w:jc w:val="center"/>
              <w:rPr>
                <w:strike/>
                <w:szCs w:val="20"/>
                <w:highlight w:val="cyan"/>
                <w:lang w:val="de-DE"/>
              </w:rPr>
            </w:pPr>
            <w:r w:rsidRPr="00CC4EFD">
              <w:rPr>
                <w:strike/>
                <w:color w:val="000000"/>
                <w:szCs w:val="20"/>
                <w:highlight w:val="cyan"/>
                <w:lang w:val="de-DE"/>
              </w:rPr>
              <w:t>0.0907</w:t>
            </w:r>
          </w:p>
        </w:tc>
      </w:tr>
      <w:tr w:rsidR="00BD77CE" w:rsidRPr="003C2FB1" w14:paraId="79EE2FD1"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6B2493FB"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54DEA28" w14:textId="77777777" w:rsidR="00BD77CE" w:rsidRPr="003C2FB1" w:rsidRDefault="00BD77CE" w:rsidP="00BD77CE">
            <w:pPr>
              <w:pStyle w:val="RepTable"/>
              <w:rPr>
                <w:highlight w:val="green"/>
                <w:lang w:val="de-DE"/>
              </w:rPr>
            </w:pPr>
            <w:r w:rsidRPr="003C2FB1">
              <w:rPr>
                <w:highlight w:val="green"/>
                <w:lang w:val="de-DE"/>
              </w:rPr>
              <w:t>Re-entry</w:t>
            </w:r>
          </w:p>
        </w:tc>
        <w:tc>
          <w:tcPr>
            <w:tcW w:w="1414" w:type="pct"/>
            <w:tcBorders>
              <w:top w:val="single" w:sz="4" w:space="0" w:color="auto"/>
              <w:left w:val="single" w:sz="4" w:space="0" w:color="auto"/>
              <w:bottom w:val="single" w:sz="4" w:space="0" w:color="auto"/>
              <w:right w:val="single" w:sz="4" w:space="0" w:color="auto"/>
            </w:tcBorders>
            <w:noWrap/>
            <w:vAlign w:val="center"/>
          </w:tcPr>
          <w:p w14:paraId="440B76EF" w14:textId="4F367FAC" w:rsidR="00E95574" w:rsidRPr="00C71B11" w:rsidRDefault="00E95574" w:rsidP="00BD77CE">
            <w:pPr>
              <w:pStyle w:val="RepTable"/>
              <w:jc w:val="center"/>
              <w:rPr>
                <w:color w:val="000000"/>
                <w:szCs w:val="20"/>
                <w:highlight w:val="yellow"/>
                <w:lang w:val="de-DE"/>
              </w:rPr>
            </w:pPr>
            <w:r w:rsidRPr="00C71B11">
              <w:rPr>
                <w:strike/>
                <w:color w:val="000000"/>
                <w:szCs w:val="20"/>
                <w:highlight w:val="cyan"/>
                <w:lang w:val="de-DE"/>
              </w:rPr>
              <w:t>0.069</w:t>
            </w:r>
            <w:r w:rsidR="00C71B11">
              <w:rPr>
                <w:color w:val="000000"/>
                <w:szCs w:val="20"/>
                <w:highlight w:val="cyan"/>
                <w:lang w:val="de-DE"/>
              </w:rPr>
              <w:t xml:space="preserve"> </w:t>
            </w:r>
            <w:r w:rsidR="00C71B11" w:rsidRPr="00C71B11">
              <w:rPr>
                <w:color w:val="000000"/>
                <w:szCs w:val="20"/>
                <w:highlight w:val="yellow"/>
                <w:lang w:val="de-DE"/>
              </w:rPr>
              <w:t>0.62</w:t>
            </w:r>
          </w:p>
          <w:p w14:paraId="491D08FA" w14:textId="1BCA898C" w:rsidR="00BD77CE" w:rsidRPr="00CC4EFD" w:rsidRDefault="00BD77CE" w:rsidP="00BD77CE">
            <w:pPr>
              <w:pStyle w:val="RepTable"/>
              <w:jc w:val="center"/>
              <w:rPr>
                <w:strike/>
                <w:szCs w:val="20"/>
                <w:highlight w:val="cyan"/>
                <w:lang w:val="de-DE"/>
              </w:rPr>
            </w:pPr>
            <w:r w:rsidRPr="00CC4EFD">
              <w:rPr>
                <w:strike/>
                <w:color w:val="000000"/>
                <w:szCs w:val="20"/>
                <w:highlight w:val="cyan"/>
                <w:lang w:val="de-DE"/>
              </w:rPr>
              <w:t>0.0346</w:t>
            </w:r>
          </w:p>
        </w:tc>
      </w:tr>
      <w:tr w:rsidR="00BD77CE" w:rsidRPr="003C2FB1" w14:paraId="38194A21"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41AD4C54"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3055FF78" w14:textId="77777777" w:rsidR="00BD77CE" w:rsidRPr="003C2FB1" w:rsidRDefault="00BD77CE" w:rsidP="00BD77CE">
            <w:pPr>
              <w:pStyle w:val="RepTable"/>
              <w:rPr>
                <w:highlight w:val="green"/>
                <w:lang w:val="de-DE"/>
              </w:rPr>
            </w:pPr>
            <w:r w:rsidRPr="003C2FB1">
              <w:rPr>
                <w:highlight w:val="green"/>
                <w:lang w:val="de-DE"/>
              </w:rPr>
              <w:t>Sum of all pathways</w:t>
            </w:r>
          </w:p>
        </w:tc>
        <w:tc>
          <w:tcPr>
            <w:tcW w:w="1414" w:type="pct"/>
            <w:tcBorders>
              <w:top w:val="single" w:sz="4" w:space="0" w:color="auto"/>
              <w:left w:val="single" w:sz="4" w:space="0" w:color="auto"/>
              <w:bottom w:val="single" w:sz="4" w:space="0" w:color="auto"/>
              <w:right w:val="single" w:sz="4" w:space="0" w:color="auto"/>
            </w:tcBorders>
            <w:noWrap/>
            <w:vAlign w:val="center"/>
          </w:tcPr>
          <w:p w14:paraId="7B6899C4" w14:textId="761BDCE4" w:rsidR="00E95574" w:rsidRPr="00C71B11" w:rsidRDefault="00CC4EFD" w:rsidP="00BD77CE">
            <w:pPr>
              <w:pStyle w:val="RepTable"/>
              <w:jc w:val="center"/>
              <w:rPr>
                <w:color w:val="000000"/>
                <w:szCs w:val="20"/>
                <w:highlight w:val="yellow"/>
                <w:lang w:val="de-DE"/>
              </w:rPr>
            </w:pPr>
            <w:r w:rsidRPr="00C71B11">
              <w:rPr>
                <w:strike/>
                <w:color w:val="000000"/>
                <w:szCs w:val="20"/>
                <w:highlight w:val="cyan"/>
                <w:lang w:val="de-DE"/>
              </w:rPr>
              <w:t>0.</w:t>
            </w:r>
            <w:r w:rsidR="00624542" w:rsidRPr="00C71B11">
              <w:rPr>
                <w:strike/>
                <w:color w:val="000000"/>
                <w:szCs w:val="20"/>
                <w:highlight w:val="cyan"/>
                <w:lang w:val="de-DE"/>
              </w:rPr>
              <w:t>716</w:t>
            </w:r>
            <w:r w:rsidR="00C71B11">
              <w:rPr>
                <w:color w:val="000000"/>
                <w:szCs w:val="20"/>
                <w:highlight w:val="cyan"/>
                <w:lang w:val="de-DE"/>
              </w:rPr>
              <w:t xml:space="preserve"> </w:t>
            </w:r>
            <w:r w:rsidR="00C71B11" w:rsidRPr="00C71B11">
              <w:rPr>
                <w:color w:val="000000"/>
                <w:szCs w:val="20"/>
                <w:highlight w:val="yellow"/>
                <w:lang w:val="de-DE"/>
              </w:rPr>
              <w:t>0.79</w:t>
            </w:r>
          </w:p>
          <w:p w14:paraId="6E3666F9" w14:textId="2639330F" w:rsidR="00BD77CE" w:rsidRPr="00CC4EFD" w:rsidRDefault="00BD77CE" w:rsidP="00BD77CE">
            <w:pPr>
              <w:pStyle w:val="RepTable"/>
              <w:jc w:val="center"/>
              <w:rPr>
                <w:strike/>
                <w:szCs w:val="20"/>
                <w:highlight w:val="cyan"/>
                <w:lang w:val="de-DE"/>
              </w:rPr>
            </w:pPr>
            <w:r w:rsidRPr="00CC4EFD">
              <w:rPr>
                <w:strike/>
                <w:color w:val="000000"/>
                <w:szCs w:val="20"/>
                <w:highlight w:val="cyan"/>
                <w:lang w:val="de-DE"/>
              </w:rPr>
              <w:t>0.4241</w:t>
            </w:r>
          </w:p>
        </w:tc>
      </w:tr>
      <w:tr w:rsidR="003C2FB1" w:rsidRPr="003C2FB1" w14:paraId="0EE662C6" w14:textId="77777777" w:rsidTr="003C2FB1">
        <w:tc>
          <w:tcPr>
            <w:tcW w:w="0" w:type="auto"/>
            <w:vMerge/>
            <w:tcBorders>
              <w:top w:val="single" w:sz="4" w:space="0" w:color="auto"/>
              <w:left w:val="single" w:sz="4" w:space="0" w:color="auto"/>
              <w:bottom w:val="single" w:sz="4" w:space="0" w:color="auto"/>
              <w:right w:val="single" w:sz="4" w:space="0" w:color="auto"/>
            </w:tcBorders>
            <w:vAlign w:val="center"/>
            <w:hideMark/>
          </w:tcPr>
          <w:p w14:paraId="3D3DAE94" w14:textId="77777777" w:rsidR="003C2FB1" w:rsidRPr="003C2FB1" w:rsidRDefault="003C2FB1">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025F2E66" w14:textId="77777777" w:rsidR="003C2FB1" w:rsidRPr="00FD1C4D" w:rsidRDefault="003C2FB1">
            <w:pPr>
              <w:pStyle w:val="RepTable"/>
              <w:rPr>
                <w:b/>
                <w:highlight w:val="green"/>
                <w:lang w:val="en-US"/>
              </w:rPr>
            </w:pPr>
            <w:r w:rsidRPr="00FD1C4D">
              <w:rPr>
                <w:b/>
                <w:highlight w:val="green"/>
                <w:lang w:val="en-US"/>
              </w:rPr>
              <w:t>Cumulative risk resident – child (HI)</w:t>
            </w:r>
          </w:p>
        </w:tc>
        <w:tc>
          <w:tcPr>
            <w:tcW w:w="1414" w:type="pct"/>
            <w:tcBorders>
              <w:top w:val="single" w:sz="4" w:space="0" w:color="auto"/>
              <w:left w:val="single" w:sz="4" w:space="0" w:color="auto"/>
              <w:bottom w:val="single" w:sz="4" w:space="0" w:color="auto"/>
              <w:right w:val="single" w:sz="4" w:space="0" w:color="auto"/>
            </w:tcBorders>
            <w:noWrap/>
          </w:tcPr>
          <w:p w14:paraId="1883AF3C" w14:textId="77777777" w:rsidR="003C2FB1" w:rsidRPr="00FD1C4D" w:rsidRDefault="003C2FB1" w:rsidP="00BD77CE">
            <w:pPr>
              <w:pStyle w:val="RepTable"/>
              <w:jc w:val="center"/>
              <w:rPr>
                <w:b/>
                <w:szCs w:val="20"/>
                <w:highlight w:val="green"/>
                <w:lang w:val="en-US"/>
              </w:rPr>
            </w:pPr>
          </w:p>
        </w:tc>
      </w:tr>
      <w:tr w:rsidR="00BD77CE" w:rsidRPr="003C2FB1" w14:paraId="29C4CB47"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37680578" w14:textId="77777777" w:rsidR="00BD77CE" w:rsidRPr="00FD1C4D" w:rsidRDefault="00BD77CE" w:rsidP="00BD77CE">
            <w:pPr>
              <w:rPr>
                <w:noProof/>
                <w:szCs w:val="20"/>
                <w:highlight w:val="green"/>
              </w:rPr>
            </w:pPr>
          </w:p>
        </w:tc>
        <w:tc>
          <w:tcPr>
            <w:tcW w:w="2079" w:type="pct"/>
            <w:tcBorders>
              <w:top w:val="single" w:sz="4" w:space="0" w:color="auto"/>
              <w:left w:val="single" w:sz="4" w:space="0" w:color="auto"/>
              <w:bottom w:val="single" w:sz="4" w:space="0" w:color="auto"/>
              <w:right w:val="single" w:sz="4" w:space="0" w:color="auto"/>
            </w:tcBorders>
            <w:hideMark/>
          </w:tcPr>
          <w:p w14:paraId="2CA6A7A2" w14:textId="77777777" w:rsidR="00BD77CE" w:rsidRPr="0056413A" w:rsidRDefault="00BD77CE" w:rsidP="00BD77CE">
            <w:pPr>
              <w:pStyle w:val="RepTable"/>
              <w:rPr>
                <w:strike/>
                <w:highlight w:val="green"/>
                <w:lang w:val="de-DE"/>
              </w:rPr>
            </w:pPr>
            <w:r w:rsidRPr="0056413A">
              <w:rPr>
                <w:strike/>
                <w:highlight w:val="green"/>
                <w:lang w:val="de-DE"/>
              </w:rPr>
              <w:t>Drift</w:t>
            </w:r>
          </w:p>
        </w:tc>
        <w:tc>
          <w:tcPr>
            <w:tcW w:w="1414" w:type="pct"/>
            <w:tcBorders>
              <w:top w:val="single" w:sz="4" w:space="0" w:color="auto"/>
              <w:left w:val="single" w:sz="4" w:space="0" w:color="auto"/>
              <w:bottom w:val="single" w:sz="4" w:space="0" w:color="auto"/>
              <w:right w:val="single" w:sz="4" w:space="0" w:color="auto"/>
            </w:tcBorders>
            <w:noWrap/>
            <w:vAlign w:val="center"/>
          </w:tcPr>
          <w:p w14:paraId="280F9565" w14:textId="549EE84E" w:rsidR="00CB1151" w:rsidRPr="0056413A" w:rsidRDefault="00CB1151" w:rsidP="00BD77CE">
            <w:pPr>
              <w:pStyle w:val="RepTable"/>
              <w:jc w:val="center"/>
              <w:rPr>
                <w:strike/>
                <w:color w:val="000000"/>
                <w:szCs w:val="20"/>
                <w:highlight w:val="cyan"/>
                <w:lang w:val="de-DE"/>
              </w:rPr>
            </w:pPr>
            <w:r w:rsidRPr="0056413A">
              <w:rPr>
                <w:strike/>
                <w:color w:val="000000"/>
                <w:szCs w:val="20"/>
                <w:highlight w:val="cyan"/>
                <w:lang w:val="de-DE"/>
              </w:rPr>
              <w:t>0.9</w:t>
            </w:r>
          </w:p>
          <w:p w14:paraId="1079BFEE" w14:textId="7E9EAAE8" w:rsidR="00BD77CE" w:rsidRPr="0056413A" w:rsidRDefault="00BD77CE" w:rsidP="00BD77CE">
            <w:pPr>
              <w:pStyle w:val="RepTable"/>
              <w:jc w:val="center"/>
              <w:rPr>
                <w:strike/>
                <w:szCs w:val="20"/>
                <w:highlight w:val="cyan"/>
                <w:lang w:val="de-DE"/>
              </w:rPr>
            </w:pPr>
            <w:r w:rsidRPr="0056413A">
              <w:rPr>
                <w:strike/>
                <w:color w:val="000000"/>
                <w:szCs w:val="20"/>
                <w:highlight w:val="cyan"/>
                <w:lang w:val="de-DE"/>
              </w:rPr>
              <w:t>0.532</w:t>
            </w:r>
          </w:p>
        </w:tc>
      </w:tr>
      <w:tr w:rsidR="00BD77CE" w:rsidRPr="003C2FB1" w14:paraId="0C4D5B81"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7DB73702"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8C64E38" w14:textId="77777777" w:rsidR="00BD77CE" w:rsidRPr="0056413A" w:rsidRDefault="00BD77CE" w:rsidP="00BD77CE">
            <w:pPr>
              <w:pStyle w:val="RepTable"/>
              <w:rPr>
                <w:strike/>
                <w:highlight w:val="green"/>
                <w:lang w:val="de-DE"/>
              </w:rPr>
            </w:pPr>
            <w:r w:rsidRPr="0056413A">
              <w:rPr>
                <w:strike/>
                <w:highlight w:val="green"/>
                <w:lang w:val="de-DE"/>
              </w:rPr>
              <w:t>Vapour</w:t>
            </w:r>
          </w:p>
        </w:tc>
        <w:tc>
          <w:tcPr>
            <w:tcW w:w="1414" w:type="pct"/>
            <w:tcBorders>
              <w:top w:val="single" w:sz="4" w:space="0" w:color="auto"/>
              <w:left w:val="single" w:sz="4" w:space="0" w:color="auto"/>
              <w:bottom w:val="single" w:sz="4" w:space="0" w:color="auto"/>
              <w:right w:val="single" w:sz="4" w:space="0" w:color="auto"/>
            </w:tcBorders>
            <w:noWrap/>
            <w:vAlign w:val="center"/>
          </w:tcPr>
          <w:p w14:paraId="70130AB3" w14:textId="7391BF2D" w:rsidR="00CB1151" w:rsidRPr="0056413A" w:rsidRDefault="00CB1151" w:rsidP="00BD77CE">
            <w:pPr>
              <w:pStyle w:val="RepTable"/>
              <w:jc w:val="center"/>
              <w:rPr>
                <w:strike/>
                <w:color w:val="000000"/>
                <w:szCs w:val="20"/>
                <w:highlight w:val="cyan"/>
                <w:lang w:val="de-DE"/>
              </w:rPr>
            </w:pPr>
            <w:r w:rsidRPr="0056413A">
              <w:rPr>
                <w:strike/>
                <w:color w:val="000000"/>
                <w:szCs w:val="20"/>
                <w:highlight w:val="cyan"/>
                <w:lang w:val="de-DE"/>
              </w:rPr>
              <w:t>0.0</w:t>
            </w:r>
            <w:r w:rsidR="00D75AC7" w:rsidRPr="0056413A">
              <w:rPr>
                <w:strike/>
                <w:color w:val="000000"/>
                <w:szCs w:val="20"/>
                <w:highlight w:val="cyan"/>
                <w:lang w:val="de-DE"/>
              </w:rPr>
              <w:t>8</w:t>
            </w:r>
          </w:p>
          <w:p w14:paraId="6AB3BC58" w14:textId="6F42C882" w:rsidR="00BD77CE" w:rsidRPr="0056413A" w:rsidRDefault="00BD77CE" w:rsidP="00BD77CE">
            <w:pPr>
              <w:pStyle w:val="RepTable"/>
              <w:jc w:val="center"/>
              <w:rPr>
                <w:strike/>
                <w:szCs w:val="20"/>
                <w:highlight w:val="cyan"/>
                <w:lang w:val="de-DE"/>
              </w:rPr>
            </w:pPr>
            <w:r w:rsidRPr="0056413A">
              <w:rPr>
                <w:strike/>
                <w:color w:val="000000"/>
                <w:szCs w:val="20"/>
                <w:highlight w:val="cyan"/>
                <w:lang w:val="de-DE"/>
              </w:rPr>
              <w:t>0.1124</w:t>
            </w:r>
          </w:p>
        </w:tc>
      </w:tr>
      <w:tr w:rsidR="00BD77CE" w:rsidRPr="003C2FB1" w14:paraId="4A1D95BD"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0EBC2E0C"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643F2F17" w14:textId="77777777" w:rsidR="00BD77CE" w:rsidRPr="0056413A" w:rsidRDefault="00BD77CE" w:rsidP="00BD77CE">
            <w:pPr>
              <w:pStyle w:val="RepTable"/>
              <w:rPr>
                <w:strike/>
                <w:highlight w:val="green"/>
                <w:lang w:val="de-DE"/>
              </w:rPr>
            </w:pPr>
            <w:r w:rsidRPr="0056413A">
              <w:rPr>
                <w:strike/>
                <w:highlight w:val="green"/>
                <w:lang w:val="de-DE"/>
              </w:rPr>
              <w:t>Deposits</w:t>
            </w:r>
          </w:p>
        </w:tc>
        <w:tc>
          <w:tcPr>
            <w:tcW w:w="1414" w:type="pct"/>
            <w:tcBorders>
              <w:top w:val="single" w:sz="4" w:space="0" w:color="auto"/>
              <w:left w:val="single" w:sz="4" w:space="0" w:color="auto"/>
              <w:bottom w:val="single" w:sz="4" w:space="0" w:color="auto"/>
              <w:right w:val="single" w:sz="4" w:space="0" w:color="auto"/>
            </w:tcBorders>
            <w:noWrap/>
            <w:vAlign w:val="center"/>
          </w:tcPr>
          <w:p w14:paraId="49B721DE" w14:textId="5E763333" w:rsidR="00CB1151" w:rsidRPr="0056413A" w:rsidRDefault="00CB1151" w:rsidP="00BD77CE">
            <w:pPr>
              <w:pStyle w:val="RepTable"/>
              <w:jc w:val="center"/>
              <w:rPr>
                <w:strike/>
                <w:color w:val="000000"/>
                <w:szCs w:val="20"/>
                <w:highlight w:val="cyan"/>
                <w:lang w:val="de-DE"/>
              </w:rPr>
            </w:pPr>
            <w:r w:rsidRPr="0056413A">
              <w:rPr>
                <w:strike/>
                <w:color w:val="000000"/>
                <w:szCs w:val="20"/>
                <w:highlight w:val="cyan"/>
                <w:lang w:val="de-DE"/>
              </w:rPr>
              <w:t>0.2</w:t>
            </w:r>
          </w:p>
          <w:p w14:paraId="66FE700D" w14:textId="60E8454A" w:rsidR="00BD77CE" w:rsidRPr="0056413A" w:rsidRDefault="00BD77CE" w:rsidP="00BD77CE">
            <w:pPr>
              <w:pStyle w:val="RepTable"/>
              <w:jc w:val="center"/>
              <w:rPr>
                <w:strike/>
                <w:szCs w:val="20"/>
                <w:highlight w:val="cyan"/>
                <w:lang w:val="de-DE"/>
              </w:rPr>
            </w:pPr>
            <w:r w:rsidRPr="0056413A">
              <w:rPr>
                <w:strike/>
                <w:color w:val="000000"/>
                <w:szCs w:val="20"/>
                <w:highlight w:val="cyan"/>
                <w:lang w:val="de-DE"/>
              </w:rPr>
              <w:t>0.1154</w:t>
            </w:r>
          </w:p>
        </w:tc>
      </w:tr>
      <w:tr w:rsidR="00BD77CE" w:rsidRPr="003C2FB1" w14:paraId="0CA27C1E"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6C064687"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47CCA533" w14:textId="77777777" w:rsidR="00BD77CE" w:rsidRPr="0056413A" w:rsidRDefault="00BD77CE" w:rsidP="00BD77CE">
            <w:pPr>
              <w:pStyle w:val="RepTable"/>
              <w:rPr>
                <w:strike/>
                <w:highlight w:val="green"/>
                <w:lang w:val="de-DE"/>
              </w:rPr>
            </w:pPr>
            <w:r w:rsidRPr="0056413A">
              <w:rPr>
                <w:strike/>
                <w:highlight w:val="green"/>
                <w:lang w:val="de-DE"/>
              </w:rPr>
              <w:t>Re-entry</w:t>
            </w:r>
          </w:p>
        </w:tc>
        <w:tc>
          <w:tcPr>
            <w:tcW w:w="1414" w:type="pct"/>
            <w:tcBorders>
              <w:top w:val="single" w:sz="4" w:space="0" w:color="auto"/>
              <w:left w:val="single" w:sz="4" w:space="0" w:color="auto"/>
              <w:bottom w:val="single" w:sz="4" w:space="0" w:color="auto"/>
              <w:right w:val="single" w:sz="4" w:space="0" w:color="auto"/>
            </w:tcBorders>
            <w:noWrap/>
            <w:vAlign w:val="center"/>
          </w:tcPr>
          <w:p w14:paraId="10EA6E9F" w14:textId="6B1E6267" w:rsidR="00BD77CE" w:rsidRPr="0056413A" w:rsidRDefault="00BD77CE" w:rsidP="00BD77CE">
            <w:pPr>
              <w:pStyle w:val="RepTable"/>
              <w:jc w:val="center"/>
              <w:rPr>
                <w:strike/>
                <w:szCs w:val="20"/>
                <w:highlight w:val="green"/>
                <w:lang w:val="de-DE"/>
              </w:rPr>
            </w:pPr>
            <w:r w:rsidRPr="0056413A">
              <w:rPr>
                <w:strike/>
                <w:color w:val="000000"/>
                <w:szCs w:val="20"/>
                <w:highlight w:val="green"/>
                <w:lang w:val="de-DE"/>
              </w:rPr>
              <w:t>0.3</w:t>
            </w:r>
          </w:p>
        </w:tc>
      </w:tr>
      <w:tr w:rsidR="00BD77CE" w:rsidRPr="003C2FB1" w14:paraId="6C1379F6"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508040C5"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6341B668" w14:textId="77777777" w:rsidR="00BD77CE" w:rsidRPr="003C2FB1" w:rsidRDefault="00BD77CE" w:rsidP="00BD77CE">
            <w:pPr>
              <w:pStyle w:val="RepTable"/>
              <w:rPr>
                <w:b/>
                <w:highlight w:val="green"/>
                <w:lang w:val="de-DE"/>
              </w:rPr>
            </w:pPr>
            <w:r w:rsidRPr="003C2FB1">
              <w:rPr>
                <w:b/>
                <w:highlight w:val="green"/>
                <w:lang w:val="de-DE"/>
              </w:rPr>
              <w:t>Sum of all pathways</w:t>
            </w:r>
          </w:p>
        </w:tc>
        <w:tc>
          <w:tcPr>
            <w:tcW w:w="1414" w:type="pct"/>
            <w:tcBorders>
              <w:top w:val="single" w:sz="4" w:space="0" w:color="auto"/>
              <w:left w:val="single" w:sz="4" w:space="0" w:color="auto"/>
              <w:bottom w:val="single" w:sz="4" w:space="0" w:color="auto"/>
              <w:right w:val="single" w:sz="4" w:space="0" w:color="auto"/>
            </w:tcBorders>
            <w:noWrap/>
            <w:vAlign w:val="center"/>
          </w:tcPr>
          <w:p w14:paraId="0CED91B5" w14:textId="20B396E6" w:rsidR="0056413A" w:rsidRPr="0056413A" w:rsidRDefault="0056413A" w:rsidP="00BD77CE">
            <w:pPr>
              <w:pStyle w:val="RepTable"/>
              <w:jc w:val="center"/>
              <w:rPr>
                <w:b/>
                <w:bCs/>
                <w:color w:val="000000"/>
                <w:szCs w:val="20"/>
                <w:highlight w:val="yellow"/>
                <w:lang w:val="de-DE"/>
              </w:rPr>
            </w:pPr>
            <w:r w:rsidRPr="0056413A">
              <w:rPr>
                <w:b/>
                <w:bCs/>
                <w:color w:val="000000"/>
                <w:szCs w:val="20"/>
                <w:highlight w:val="yellow"/>
                <w:lang w:val="de-DE"/>
              </w:rPr>
              <w:t>0.96</w:t>
            </w:r>
          </w:p>
          <w:p w14:paraId="7DD539C8" w14:textId="3F2F1962" w:rsidR="000B0E96" w:rsidRPr="0056413A" w:rsidRDefault="008646FF" w:rsidP="00BD77CE">
            <w:pPr>
              <w:pStyle w:val="RepTable"/>
              <w:jc w:val="center"/>
              <w:rPr>
                <w:b/>
                <w:bCs/>
                <w:strike/>
                <w:color w:val="000000"/>
                <w:szCs w:val="20"/>
                <w:highlight w:val="cyan"/>
                <w:lang w:val="de-DE"/>
              </w:rPr>
            </w:pPr>
            <w:r w:rsidRPr="0056413A">
              <w:rPr>
                <w:b/>
                <w:bCs/>
                <w:strike/>
                <w:color w:val="000000"/>
                <w:szCs w:val="20"/>
                <w:highlight w:val="cyan"/>
                <w:lang w:val="de-DE"/>
              </w:rPr>
              <w:t>1</w:t>
            </w:r>
          </w:p>
          <w:p w14:paraId="6AFFA2BF" w14:textId="38F3D8E9" w:rsidR="00BD77CE" w:rsidRPr="006D5622" w:rsidRDefault="00BD77CE" w:rsidP="00BD77CE">
            <w:pPr>
              <w:pStyle w:val="RepTable"/>
              <w:jc w:val="center"/>
              <w:rPr>
                <w:b/>
                <w:bCs/>
                <w:strike/>
                <w:szCs w:val="20"/>
                <w:highlight w:val="green"/>
                <w:lang w:val="de-DE"/>
              </w:rPr>
            </w:pPr>
            <w:r w:rsidRPr="006D5622">
              <w:rPr>
                <w:b/>
                <w:bCs/>
                <w:strike/>
                <w:color w:val="000000"/>
                <w:szCs w:val="20"/>
                <w:highlight w:val="cyan"/>
                <w:lang w:val="de-DE"/>
              </w:rPr>
              <w:t>0.7281</w:t>
            </w:r>
          </w:p>
        </w:tc>
      </w:tr>
      <w:tr w:rsidR="003C2FB1" w:rsidRPr="003C2FB1" w14:paraId="67F0F2B5" w14:textId="77777777" w:rsidTr="003C2FB1">
        <w:tc>
          <w:tcPr>
            <w:tcW w:w="1507" w:type="pct"/>
            <w:vMerge w:val="restart"/>
            <w:tcBorders>
              <w:top w:val="single" w:sz="4" w:space="0" w:color="auto"/>
              <w:left w:val="single" w:sz="4" w:space="0" w:color="auto"/>
              <w:bottom w:val="single" w:sz="4" w:space="0" w:color="auto"/>
              <w:right w:val="single" w:sz="4" w:space="0" w:color="auto"/>
            </w:tcBorders>
            <w:hideMark/>
          </w:tcPr>
          <w:p w14:paraId="423AC6E2" w14:textId="77777777" w:rsidR="003C2FB1" w:rsidRPr="003C2FB1" w:rsidRDefault="003C2FB1">
            <w:pPr>
              <w:pStyle w:val="RepTable"/>
              <w:rPr>
                <w:highlight w:val="green"/>
                <w:lang w:val="de-DE"/>
              </w:rPr>
            </w:pPr>
            <w:r w:rsidRPr="003C2FB1">
              <w:rPr>
                <w:highlight w:val="green"/>
                <w:lang w:val="de-DE"/>
              </w:rPr>
              <w:t>Resident - adult</w:t>
            </w:r>
          </w:p>
        </w:tc>
        <w:tc>
          <w:tcPr>
            <w:tcW w:w="2079" w:type="pct"/>
            <w:tcBorders>
              <w:top w:val="single" w:sz="4" w:space="0" w:color="auto"/>
              <w:left w:val="single" w:sz="4" w:space="0" w:color="auto"/>
              <w:bottom w:val="single" w:sz="4" w:space="0" w:color="auto"/>
              <w:right w:val="single" w:sz="4" w:space="0" w:color="auto"/>
            </w:tcBorders>
            <w:hideMark/>
          </w:tcPr>
          <w:p w14:paraId="63EC90F5" w14:textId="135F357F" w:rsidR="003C2FB1" w:rsidRPr="003C2FB1" w:rsidRDefault="003C2FB1">
            <w:pPr>
              <w:pStyle w:val="RepTable"/>
              <w:rPr>
                <w:highlight w:val="green"/>
                <w:lang w:val="de-DE"/>
              </w:rPr>
            </w:pPr>
            <w:r>
              <w:rPr>
                <w:highlight w:val="green"/>
                <w:lang w:val="de-DE"/>
              </w:rPr>
              <w:t>Prothioconazole</w:t>
            </w:r>
          </w:p>
        </w:tc>
        <w:tc>
          <w:tcPr>
            <w:tcW w:w="1414" w:type="pct"/>
            <w:tcBorders>
              <w:top w:val="single" w:sz="4" w:space="0" w:color="auto"/>
              <w:left w:val="single" w:sz="4" w:space="0" w:color="auto"/>
              <w:bottom w:val="single" w:sz="4" w:space="0" w:color="auto"/>
              <w:right w:val="single" w:sz="4" w:space="0" w:color="auto"/>
            </w:tcBorders>
            <w:noWrap/>
          </w:tcPr>
          <w:p w14:paraId="05820470" w14:textId="77777777" w:rsidR="003C2FB1" w:rsidRPr="00BD77CE" w:rsidRDefault="003C2FB1" w:rsidP="00BD77CE">
            <w:pPr>
              <w:pStyle w:val="RepTable"/>
              <w:jc w:val="center"/>
              <w:rPr>
                <w:szCs w:val="20"/>
                <w:highlight w:val="green"/>
                <w:lang w:val="de-DE"/>
              </w:rPr>
            </w:pPr>
          </w:p>
        </w:tc>
      </w:tr>
      <w:tr w:rsidR="00BD77CE" w:rsidRPr="003C2FB1" w14:paraId="5845E1AE"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219C0889"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A003021" w14:textId="77777777" w:rsidR="00BD77CE" w:rsidRPr="003C2FB1" w:rsidRDefault="00BD77CE" w:rsidP="00BD77CE">
            <w:pPr>
              <w:pStyle w:val="RepTable"/>
              <w:rPr>
                <w:highlight w:val="green"/>
                <w:lang w:val="de-DE"/>
              </w:rPr>
            </w:pPr>
            <w:r w:rsidRPr="003C2FB1">
              <w:rPr>
                <w:highlight w:val="green"/>
                <w:lang w:val="de-DE"/>
              </w:rPr>
              <w:t>Drift</w:t>
            </w:r>
          </w:p>
        </w:tc>
        <w:tc>
          <w:tcPr>
            <w:tcW w:w="1414" w:type="pct"/>
            <w:tcBorders>
              <w:top w:val="single" w:sz="4" w:space="0" w:color="auto"/>
              <w:left w:val="single" w:sz="4" w:space="0" w:color="auto"/>
              <w:bottom w:val="single" w:sz="4" w:space="0" w:color="auto"/>
              <w:right w:val="single" w:sz="4" w:space="0" w:color="auto"/>
            </w:tcBorders>
            <w:noWrap/>
            <w:vAlign w:val="center"/>
          </w:tcPr>
          <w:p w14:paraId="74436350" w14:textId="21ABF271" w:rsidR="00BD77CE" w:rsidRPr="00BD77CE" w:rsidRDefault="00BD77CE" w:rsidP="00BD77CE">
            <w:pPr>
              <w:pStyle w:val="RepTable"/>
              <w:jc w:val="center"/>
              <w:rPr>
                <w:szCs w:val="20"/>
                <w:highlight w:val="green"/>
                <w:lang w:val="de-DE"/>
              </w:rPr>
            </w:pPr>
            <w:r w:rsidRPr="0056413A">
              <w:rPr>
                <w:strike/>
                <w:color w:val="000000"/>
                <w:szCs w:val="20"/>
                <w:highlight w:val="green"/>
                <w:lang w:val="de-DE"/>
              </w:rPr>
              <w:t>0.03</w:t>
            </w:r>
            <w:r w:rsidR="0056413A">
              <w:rPr>
                <w:color w:val="000000"/>
                <w:szCs w:val="20"/>
                <w:highlight w:val="green"/>
                <w:lang w:val="de-DE"/>
              </w:rPr>
              <w:t xml:space="preserve"> </w:t>
            </w:r>
            <w:r w:rsidR="0056413A" w:rsidRPr="0056413A">
              <w:rPr>
                <w:color w:val="000000"/>
                <w:szCs w:val="20"/>
                <w:highlight w:val="yellow"/>
                <w:lang w:val="de-DE"/>
              </w:rPr>
              <w:t>0.016</w:t>
            </w:r>
          </w:p>
        </w:tc>
      </w:tr>
      <w:tr w:rsidR="00BD77CE" w:rsidRPr="003C2FB1" w14:paraId="78B3C2E7"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0BEFC687"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089FD541" w14:textId="77777777" w:rsidR="00BD77CE" w:rsidRPr="003C2FB1" w:rsidRDefault="00BD77CE" w:rsidP="00BD77CE">
            <w:pPr>
              <w:pStyle w:val="RepTable"/>
              <w:rPr>
                <w:highlight w:val="green"/>
                <w:lang w:val="de-DE"/>
              </w:rPr>
            </w:pPr>
            <w:r w:rsidRPr="003C2FB1">
              <w:rPr>
                <w:highlight w:val="green"/>
                <w:lang w:val="de-DE"/>
              </w:rPr>
              <w:t>Vapour</w:t>
            </w:r>
          </w:p>
        </w:tc>
        <w:tc>
          <w:tcPr>
            <w:tcW w:w="1414" w:type="pct"/>
            <w:tcBorders>
              <w:top w:val="single" w:sz="4" w:space="0" w:color="auto"/>
              <w:left w:val="single" w:sz="4" w:space="0" w:color="auto"/>
              <w:bottom w:val="single" w:sz="4" w:space="0" w:color="auto"/>
              <w:right w:val="single" w:sz="4" w:space="0" w:color="auto"/>
            </w:tcBorders>
            <w:noWrap/>
            <w:vAlign w:val="center"/>
          </w:tcPr>
          <w:p w14:paraId="0EC930F7" w14:textId="359B0B55" w:rsidR="009A40D2" w:rsidRPr="0056413A" w:rsidRDefault="009A40D2" w:rsidP="00BD77CE">
            <w:pPr>
              <w:pStyle w:val="RepTable"/>
              <w:jc w:val="center"/>
              <w:rPr>
                <w:color w:val="000000"/>
                <w:szCs w:val="20"/>
                <w:highlight w:val="yellow"/>
                <w:lang w:val="de-DE"/>
              </w:rPr>
            </w:pPr>
            <w:r w:rsidRPr="0056413A">
              <w:rPr>
                <w:strike/>
                <w:color w:val="000000"/>
                <w:szCs w:val="20"/>
                <w:highlight w:val="cyan"/>
                <w:lang w:val="de-DE"/>
              </w:rPr>
              <w:t>0.008</w:t>
            </w:r>
            <w:r w:rsidR="0056413A">
              <w:rPr>
                <w:color w:val="000000"/>
                <w:szCs w:val="20"/>
                <w:highlight w:val="cyan"/>
                <w:lang w:val="de-DE"/>
              </w:rPr>
              <w:t xml:space="preserve"> </w:t>
            </w:r>
            <w:r w:rsidR="0056413A" w:rsidRPr="0056413A">
              <w:rPr>
                <w:color w:val="000000"/>
                <w:szCs w:val="20"/>
                <w:highlight w:val="yellow"/>
                <w:lang w:val="de-DE"/>
              </w:rPr>
              <w:t>0.001</w:t>
            </w:r>
          </w:p>
          <w:p w14:paraId="76C4D888" w14:textId="455CA8EC" w:rsidR="00BD77CE" w:rsidRPr="00D334AE" w:rsidRDefault="00BD77CE" w:rsidP="00BD77CE">
            <w:pPr>
              <w:pStyle w:val="RepTable"/>
              <w:jc w:val="center"/>
              <w:rPr>
                <w:strike/>
                <w:szCs w:val="20"/>
                <w:highlight w:val="cyan"/>
                <w:lang w:val="de-DE"/>
              </w:rPr>
            </w:pPr>
            <w:r w:rsidRPr="00D334AE">
              <w:rPr>
                <w:strike/>
                <w:color w:val="000000"/>
                <w:szCs w:val="20"/>
                <w:highlight w:val="cyan"/>
                <w:lang w:val="de-DE"/>
              </w:rPr>
              <w:t>0.0012</w:t>
            </w:r>
          </w:p>
        </w:tc>
      </w:tr>
      <w:tr w:rsidR="00BD77CE" w:rsidRPr="003C2FB1" w14:paraId="3F1E3C24"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23490E88"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44BF3F90" w14:textId="77777777" w:rsidR="00BD77CE" w:rsidRPr="003C2FB1" w:rsidRDefault="00BD77CE" w:rsidP="00BD77CE">
            <w:pPr>
              <w:pStyle w:val="RepTable"/>
              <w:rPr>
                <w:highlight w:val="green"/>
                <w:lang w:val="de-DE"/>
              </w:rPr>
            </w:pPr>
            <w:r w:rsidRPr="003C2FB1">
              <w:rPr>
                <w:highlight w:val="green"/>
                <w:lang w:val="de-DE"/>
              </w:rPr>
              <w:t>Deposits</w:t>
            </w:r>
          </w:p>
        </w:tc>
        <w:tc>
          <w:tcPr>
            <w:tcW w:w="1414" w:type="pct"/>
            <w:tcBorders>
              <w:top w:val="single" w:sz="4" w:space="0" w:color="auto"/>
              <w:left w:val="single" w:sz="4" w:space="0" w:color="auto"/>
              <w:bottom w:val="single" w:sz="4" w:space="0" w:color="auto"/>
              <w:right w:val="single" w:sz="4" w:space="0" w:color="auto"/>
            </w:tcBorders>
            <w:noWrap/>
            <w:vAlign w:val="center"/>
          </w:tcPr>
          <w:p w14:paraId="16D41C6B" w14:textId="000EA27D" w:rsidR="00D334AE" w:rsidRPr="0056413A" w:rsidRDefault="00D334AE" w:rsidP="00BD77CE">
            <w:pPr>
              <w:pStyle w:val="RepTable"/>
              <w:jc w:val="center"/>
              <w:rPr>
                <w:color w:val="000000"/>
                <w:szCs w:val="20"/>
                <w:highlight w:val="yellow"/>
                <w:lang w:val="de-DE"/>
              </w:rPr>
            </w:pPr>
            <w:r w:rsidRPr="0056413A">
              <w:rPr>
                <w:strike/>
                <w:color w:val="000000"/>
                <w:szCs w:val="20"/>
                <w:highlight w:val="cyan"/>
                <w:lang w:val="de-DE"/>
              </w:rPr>
              <w:t>0.011</w:t>
            </w:r>
            <w:r w:rsidR="0056413A">
              <w:rPr>
                <w:color w:val="000000"/>
                <w:szCs w:val="20"/>
                <w:highlight w:val="cyan"/>
                <w:lang w:val="de-DE"/>
              </w:rPr>
              <w:t xml:space="preserve"> </w:t>
            </w:r>
            <w:r w:rsidR="0056413A" w:rsidRPr="0056413A">
              <w:rPr>
                <w:color w:val="000000"/>
                <w:szCs w:val="20"/>
                <w:highlight w:val="yellow"/>
                <w:lang w:val="de-DE"/>
              </w:rPr>
              <w:t>0.006</w:t>
            </w:r>
          </w:p>
          <w:p w14:paraId="77F64E14" w14:textId="3843A9C1" w:rsidR="00BD77CE" w:rsidRPr="00D334AE" w:rsidRDefault="00BD77CE" w:rsidP="00BD77CE">
            <w:pPr>
              <w:pStyle w:val="RepTable"/>
              <w:jc w:val="center"/>
              <w:rPr>
                <w:strike/>
                <w:szCs w:val="20"/>
                <w:highlight w:val="cyan"/>
                <w:lang w:val="de-DE"/>
              </w:rPr>
            </w:pPr>
            <w:r w:rsidRPr="00D334AE">
              <w:rPr>
                <w:strike/>
                <w:color w:val="000000"/>
                <w:szCs w:val="20"/>
                <w:highlight w:val="cyan"/>
                <w:lang w:val="de-DE"/>
              </w:rPr>
              <w:t>0.0107</w:t>
            </w:r>
          </w:p>
        </w:tc>
      </w:tr>
      <w:tr w:rsidR="00BD77CE" w:rsidRPr="003C2FB1" w14:paraId="4A6B5326"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05F61A0E"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4D5250EB" w14:textId="77777777" w:rsidR="00BD77CE" w:rsidRPr="003C2FB1" w:rsidRDefault="00BD77CE" w:rsidP="00BD77CE">
            <w:pPr>
              <w:pStyle w:val="RepTable"/>
              <w:rPr>
                <w:highlight w:val="green"/>
                <w:lang w:val="de-DE"/>
              </w:rPr>
            </w:pPr>
            <w:r w:rsidRPr="003C2FB1">
              <w:rPr>
                <w:highlight w:val="green"/>
                <w:lang w:val="de-DE"/>
              </w:rPr>
              <w:t>Re-entry</w:t>
            </w:r>
          </w:p>
        </w:tc>
        <w:tc>
          <w:tcPr>
            <w:tcW w:w="1414" w:type="pct"/>
            <w:tcBorders>
              <w:top w:val="single" w:sz="4" w:space="0" w:color="auto"/>
              <w:left w:val="single" w:sz="4" w:space="0" w:color="auto"/>
              <w:bottom w:val="single" w:sz="4" w:space="0" w:color="auto"/>
              <w:right w:val="single" w:sz="4" w:space="0" w:color="auto"/>
            </w:tcBorders>
            <w:noWrap/>
            <w:vAlign w:val="center"/>
          </w:tcPr>
          <w:p w14:paraId="69F72C4C" w14:textId="7B644CB7" w:rsidR="00BD77CE" w:rsidRPr="00BD77CE" w:rsidRDefault="00BD77CE" w:rsidP="00BD77CE">
            <w:pPr>
              <w:pStyle w:val="RepTable"/>
              <w:jc w:val="center"/>
              <w:rPr>
                <w:szCs w:val="20"/>
                <w:highlight w:val="green"/>
                <w:lang w:val="de-DE"/>
              </w:rPr>
            </w:pPr>
            <w:r w:rsidRPr="0056413A">
              <w:rPr>
                <w:strike/>
                <w:color w:val="000000"/>
                <w:szCs w:val="20"/>
                <w:highlight w:val="green"/>
                <w:lang w:val="de-DE"/>
              </w:rPr>
              <w:t>0.14</w:t>
            </w:r>
            <w:r w:rsidR="00D334AE" w:rsidRPr="0056413A">
              <w:rPr>
                <w:strike/>
                <w:color w:val="000000"/>
                <w:szCs w:val="20"/>
                <w:highlight w:val="green"/>
                <w:lang w:val="de-DE"/>
              </w:rPr>
              <w:t>8</w:t>
            </w:r>
            <w:r w:rsidR="0056413A">
              <w:rPr>
                <w:color w:val="000000"/>
                <w:szCs w:val="20"/>
                <w:highlight w:val="green"/>
                <w:lang w:val="de-DE"/>
              </w:rPr>
              <w:t xml:space="preserve"> </w:t>
            </w:r>
            <w:r w:rsidR="0056413A" w:rsidRPr="0056413A">
              <w:rPr>
                <w:color w:val="000000"/>
                <w:szCs w:val="20"/>
                <w:highlight w:val="yellow"/>
                <w:lang w:val="de-DE"/>
              </w:rPr>
              <w:t>0.08</w:t>
            </w:r>
          </w:p>
        </w:tc>
      </w:tr>
      <w:tr w:rsidR="00BD77CE" w:rsidRPr="003C2FB1" w14:paraId="175C0A27"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1261B618"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49936FAA" w14:textId="77777777" w:rsidR="00BD77CE" w:rsidRPr="003C2FB1" w:rsidRDefault="00BD77CE" w:rsidP="00BD77CE">
            <w:pPr>
              <w:pStyle w:val="RepTable"/>
              <w:rPr>
                <w:highlight w:val="green"/>
                <w:lang w:val="de-DE"/>
              </w:rPr>
            </w:pPr>
            <w:r w:rsidRPr="003C2FB1">
              <w:rPr>
                <w:highlight w:val="green"/>
                <w:lang w:val="de-DE"/>
              </w:rPr>
              <w:t>Sum of all pathways</w:t>
            </w:r>
          </w:p>
        </w:tc>
        <w:tc>
          <w:tcPr>
            <w:tcW w:w="1414" w:type="pct"/>
            <w:tcBorders>
              <w:top w:val="single" w:sz="4" w:space="0" w:color="auto"/>
              <w:left w:val="single" w:sz="4" w:space="0" w:color="auto"/>
              <w:bottom w:val="single" w:sz="4" w:space="0" w:color="auto"/>
              <w:right w:val="single" w:sz="4" w:space="0" w:color="auto"/>
            </w:tcBorders>
            <w:noWrap/>
            <w:vAlign w:val="center"/>
          </w:tcPr>
          <w:p w14:paraId="382FA865" w14:textId="5CDE2C95" w:rsidR="00BD77CE" w:rsidRPr="00BD77CE" w:rsidRDefault="00BD77CE" w:rsidP="00BD77CE">
            <w:pPr>
              <w:pStyle w:val="RepTable"/>
              <w:jc w:val="center"/>
              <w:rPr>
                <w:szCs w:val="20"/>
                <w:highlight w:val="green"/>
                <w:lang w:val="de-DE"/>
              </w:rPr>
            </w:pPr>
            <w:r w:rsidRPr="0056413A">
              <w:rPr>
                <w:strike/>
                <w:color w:val="000000"/>
                <w:szCs w:val="20"/>
                <w:highlight w:val="green"/>
                <w:lang w:val="de-DE"/>
              </w:rPr>
              <w:t>0.14</w:t>
            </w:r>
            <w:r w:rsidR="0056413A">
              <w:rPr>
                <w:color w:val="000000"/>
                <w:szCs w:val="20"/>
                <w:highlight w:val="green"/>
                <w:lang w:val="de-DE"/>
              </w:rPr>
              <w:t xml:space="preserve"> </w:t>
            </w:r>
            <w:r w:rsidR="0056413A" w:rsidRPr="0056413A">
              <w:rPr>
                <w:color w:val="000000"/>
                <w:szCs w:val="20"/>
                <w:highlight w:val="yellow"/>
                <w:lang w:val="de-DE"/>
              </w:rPr>
              <w:t>0.078</w:t>
            </w:r>
          </w:p>
        </w:tc>
      </w:tr>
      <w:tr w:rsidR="003C2FB1" w:rsidRPr="003C2FB1" w14:paraId="3E65D27B" w14:textId="77777777" w:rsidTr="003C2FB1">
        <w:tc>
          <w:tcPr>
            <w:tcW w:w="0" w:type="auto"/>
            <w:vMerge/>
            <w:tcBorders>
              <w:top w:val="single" w:sz="4" w:space="0" w:color="auto"/>
              <w:left w:val="single" w:sz="4" w:space="0" w:color="auto"/>
              <w:bottom w:val="single" w:sz="4" w:space="0" w:color="auto"/>
              <w:right w:val="single" w:sz="4" w:space="0" w:color="auto"/>
            </w:tcBorders>
            <w:vAlign w:val="center"/>
            <w:hideMark/>
          </w:tcPr>
          <w:p w14:paraId="40FE3D61" w14:textId="77777777" w:rsidR="003C2FB1" w:rsidRPr="003C2FB1" w:rsidRDefault="003C2FB1">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74858974" w14:textId="723F8BFB" w:rsidR="003C2FB1" w:rsidRPr="003C2FB1" w:rsidRDefault="003C2FB1">
            <w:pPr>
              <w:pStyle w:val="RepTable"/>
              <w:rPr>
                <w:highlight w:val="green"/>
                <w:lang w:val="de-DE"/>
              </w:rPr>
            </w:pPr>
            <w:r>
              <w:rPr>
                <w:highlight w:val="green"/>
                <w:lang w:val="de-DE"/>
              </w:rPr>
              <w:t>Prothioconazole-desthio</w:t>
            </w:r>
          </w:p>
        </w:tc>
        <w:tc>
          <w:tcPr>
            <w:tcW w:w="1414" w:type="pct"/>
            <w:tcBorders>
              <w:top w:val="single" w:sz="4" w:space="0" w:color="auto"/>
              <w:left w:val="single" w:sz="4" w:space="0" w:color="auto"/>
              <w:bottom w:val="single" w:sz="4" w:space="0" w:color="auto"/>
              <w:right w:val="single" w:sz="4" w:space="0" w:color="auto"/>
            </w:tcBorders>
            <w:noWrap/>
          </w:tcPr>
          <w:p w14:paraId="41F71177" w14:textId="77777777" w:rsidR="003C2FB1" w:rsidRPr="00BD77CE" w:rsidRDefault="003C2FB1" w:rsidP="00BD77CE">
            <w:pPr>
              <w:pStyle w:val="RepTable"/>
              <w:jc w:val="center"/>
              <w:rPr>
                <w:szCs w:val="20"/>
                <w:highlight w:val="green"/>
                <w:lang w:val="de-DE"/>
              </w:rPr>
            </w:pPr>
          </w:p>
        </w:tc>
      </w:tr>
      <w:tr w:rsidR="00BD77CE" w:rsidRPr="003C2FB1" w14:paraId="77DC8829"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634880C3"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6F80AF00" w14:textId="77777777" w:rsidR="00BD77CE" w:rsidRPr="003C2FB1" w:rsidRDefault="00BD77CE" w:rsidP="00BD77CE">
            <w:pPr>
              <w:pStyle w:val="RepTable"/>
              <w:rPr>
                <w:highlight w:val="green"/>
                <w:lang w:val="de-DE"/>
              </w:rPr>
            </w:pPr>
            <w:r w:rsidRPr="003C2FB1">
              <w:rPr>
                <w:highlight w:val="green"/>
                <w:lang w:val="de-DE"/>
              </w:rPr>
              <w:t>Drift</w:t>
            </w:r>
          </w:p>
        </w:tc>
        <w:tc>
          <w:tcPr>
            <w:tcW w:w="1414" w:type="pct"/>
            <w:tcBorders>
              <w:top w:val="single" w:sz="4" w:space="0" w:color="auto"/>
              <w:left w:val="single" w:sz="4" w:space="0" w:color="auto"/>
              <w:bottom w:val="single" w:sz="4" w:space="0" w:color="auto"/>
              <w:right w:val="single" w:sz="4" w:space="0" w:color="auto"/>
            </w:tcBorders>
            <w:noWrap/>
            <w:vAlign w:val="center"/>
          </w:tcPr>
          <w:p w14:paraId="5229EA52" w14:textId="01C7261B" w:rsidR="00B53D75" w:rsidRPr="0056413A" w:rsidRDefault="00B53D75" w:rsidP="00BD77CE">
            <w:pPr>
              <w:pStyle w:val="RepTable"/>
              <w:jc w:val="center"/>
              <w:rPr>
                <w:color w:val="000000"/>
                <w:szCs w:val="20"/>
                <w:highlight w:val="yellow"/>
                <w:lang w:val="de-DE"/>
              </w:rPr>
            </w:pPr>
            <w:r w:rsidRPr="0056413A">
              <w:rPr>
                <w:strike/>
                <w:color w:val="000000"/>
                <w:szCs w:val="20"/>
                <w:highlight w:val="cyan"/>
                <w:lang w:val="de-DE"/>
              </w:rPr>
              <w:t>0.194</w:t>
            </w:r>
            <w:r w:rsidR="0056413A">
              <w:rPr>
                <w:color w:val="000000"/>
                <w:szCs w:val="20"/>
                <w:highlight w:val="cyan"/>
                <w:lang w:val="de-DE"/>
              </w:rPr>
              <w:t xml:space="preserve">  </w:t>
            </w:r>
            <w:r w:rsidR="0056413A" w:rsidRPr="0056413A">
              <w:rPr>
                <w:color w:val="000000"/>
                <w:szCs w:val="20"/>
                <w:highlight w:val="yellow"/>
                <w:lang w:val="de-DE"/>
              </w:rPr>
              <w:t>0.07</w:t>
            </w:r>
          </w:p>
          <w:p w14:paraId="36C67E00" w14:textId="61854EB9" w:rsidR="00BD77CE" w:rsidRPr="00E05B1B" w:rsidRDefault="00BD77CE" w:rsidP="00BD77CE">
            <w:pPr>
              <w:pStyle w:val="RepTable"/>
              <w:jc w:val="center"/>
              <w:rPr>
                <w:strike/>
                <w:szCs w:val="20"/>
                <w:highlight w:val="cyan"/>
                <w:lang w:val="de-DE"/>
              </w:rPr>
            </w:pPr>
            <w:r w:rsidRPr="00E05B1B">
              <w:rPr>
                <w:strike/>
                <w:color w:val="000000"/>
                <w:szCs w:val="20"/>
                <w:highlight w:val="cyan"/>
                <w:lang w:val="de-DE"/>
              </w:rPr>
              <w:t>0.0972</w:t>
            </w:r>
          </w:p>
        </w:tc>
      </w:tr>
      <w:tr w:rsidR="00BD77CE" w:rsidRPr="003C2FB1" w14:paraId="7C254967"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626075A4"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298E1262" w14:textId="77777777" w:rsidR="00BD77CE" w:rsidRPr="003C2FB1" w:rsidRDefault="00BD77CE" w:rsidP="00BD77CE">
            <w:pPr>
              <w:pStyle w:val="RepTable"/>
              <w:rPr>
                <w:highlight w:val="green"/>
                <w:lang w:val="de-DE"/>
              </w:rPr>
            </w:pPr>
            <w:r w:rsidRPr="003C2FB1">
              <w:rPr>
                <w:highlight w:val="green"/>
                <w:lang w:val="de-DE"/>
              </w:rPr>
              <w:t>Vapour</w:t>
            </w:r>
          </w:p>
        </w:tc>
        <w:tc>
          <w:tcPr>
            <w:tcW w:w="1414" w:type="pct"/>
            <w:tcBorders>
              <w:top w:val="single" w:sz="4" w:space="0" w:color="auto"/>
              <w:left w:val="single" w:sz="4" w:space="0" w:color="auto"/>
              <w:bottom w:val="single" w:sz="4" w:space="0" w:color="auto"/>
              <w:right w:val="single" w:sz="4" w:space="0" w:color="auto"/>
            </w:tcBorders>
            <w:noWrap/>
            <w:vAlign w:val="center"/>
          </w:tcPr>
          <w:p w14:paraId="4D114596" w14:textId="77777777" w:rsidR="0056413A" w:rsidRDefault="00B53D75" w:rsidP="0056413A">
            <w:pPr>
              <w:pStyle w:val="RepTable"/>
              <w:jc w:val="center"/>
              <w:rPr>
                <w:color w:val="000000"/>
                <w:szCs w:val="20"/>
                <w:highlight w:val="cyan"/>
                <w:lang w:val="de-DE"/>
              </w:rPr>
            </w:pPr>
            <w:r w:rsidRPr="00E05B1B">
              <w:rPr>
                <w:color w:val="000000"/>
                <w:szCs w:val="20"/>
                <w:highlight w:val="cyan"/>
                <w:lang w:val="de-DE"/>
              </w:rPr>
              <w:t>0.0</w:t>
            </w:r>
            <w:r w:rsidR="008005F3">
              <w:rPr>
                <w:color w:val="000000"/>
                <w:szCs w:val="20"/>
                <w:highlight w:val="cyan"/>
                <w:lang w:val="de-DE"/>
              </w:rPr>
              <w:t>27</w:t>
            </w:r>
            <w:r w:rsidR="0056413A">
              <w:rPr>
                <w:color w:val="000000"/>
                <w:szCs w:val="20"/>
                <w:highlight w:val="cyan"/>
                <w:lang w:val="de-DE"/>
              </w:rPr>
              <w:t xml:space="preserve"> </w:t>
            </w:r>
          </w:p>
          <w:p w14:paraId="4A641277" w14:textId="7AB00087" w:rsidR="00BD77CE" w:rsidRPr="00E05B1B" w:rsidRDefault="00BD77CE" w:rsidP="0056413A">
            <w:pPr>
              <w:pStyle w:val="RepTable"/>
              <w:jc w:val="center"/>
              <w:rPr>
                <w:strike/>
                <w:szCs w:val="20"/>
                <w:highlight w:val="cyan"/>
                <w:lang w:val="de-DE"/>
              </w:rPr>
            </w:pPr>
            <w:r w:rsidRPr="00E05B1B">
              <w:rPr>
                <w:strike/>
                <w:color w:val="000000"/>
                <w:szCs w:val="20"/>
                <w:highlight w:val="cyan"/>
                <w:lang w:val="de-DE"/>
              </w:rPr>
              <w:t>0.023</w:t>
            </w:r>
          </w:p>
        </w:tc>
      </w:tr>
      <w:tr w:rsidR="00BD77CE" w:rsidRPr="003C2FB1" w14:paraId="74E58AD5"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3D7DDD05"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2094D22C" w14:textId="77777777" w:rsidR="00BD77CE" w:rsidRPr="003C2FB1" w:rsidRDefault="00BD77CE" w:rsidP="00BD77CE">
            <w:pPr>
              <w:pStyle w:val="RepTable"/>
              <w:rPr>
                <w:highlight w:val="green"/>
                <w:lang w:val="de-DE"/>
              </w:rPr>
            </w:pPr>
            <w:r w:rsidRPr="003C2FB1">
              <w:rPr>
                <w:highlight w:val="green"/>
                <w:lang w:val="de-DE"/>
              </w:rPr>
              <w:t>Deposits</w:t>
            </w:r>
          </w:p>
        </w:tc>
        <w:tc>
          <w:tcPr>
            <w:tcW w:w="1414" w:type="pct"/>
            <w:tcBorders>
              <w:top w:val="single" w:sz="4" w:space="0" w:color="auto"/>
              <w:left w:val="single" w:sz="4" w:space="0" w:color="auto"/>
              <w:bottom w:val="single" w:sz="4" w:space="0" w:color="auto"/>
              <w:right w:val="single" w:sz="4" w:space="0" w:color="auto"/>
            </w:tcBorders>
            <w:noWrap/>
            <w:vAlign w:val="center"/>
          </w:tcPr>
          <w:p w14:paraId="33AA1A27" w14:textId="20313244" w:rsidR="00E05B1B" w:rsidRPr="008470BF" w:rsidRDefault="00E05B1B" w:rsidP="00BD77CE">
            <w:pPr>
              <w:pStyle w:val="RepTable"/>
              <w:jc w:val="center"/>
              <w:rPr>
                <w:color w:val="000000"/>
                <w:szCs w:val="20"/>
                <w:highlight w:val="yellow"/>
                <w:lang w:val="de-DE"/>
              </w:rPr>
            </w:pPr>
            <w:r w:rsidRPr="008470BF">
              <w:rPr>
                <w:strike/>
                <w:color w:val="000000"/>
                <w:szCs w:val="20"/>
                <w:highlight w:val="cyan"/>
                <w:lang w:val="de-DE"/>
              </w:rPr>
              <w:t>0.07</w:t>
            </w:r>
            <w:r w:rsidR="0056413A">
              <w:rPr>
                <w:color w:val="000000"/>
                <w:szCs w:val="20"/>
                <w:highlight w:val="cyan"/>
                <w:lang w:val="de-DE"/>
              </w:rPr>
              <w:t xml:space="preserve"> </w:t>
            </w:r>
            <w:r w:rsidR="008470BF" w:rsidRPr="008470BF">
              <w:rPr>
                <w:color w:val="000000"/>
                <w:szCs w:val="20"/>
                <w:highlight w:val="yellow"/>
                <w:lang w:val="de-DE"/>
              </w:rPr>
              <w:t>0.</w:t>
            </w:r>
            <w:r w:rsidR="0056413A" w:rsidRPr="008470BF">
              <w:rPr>
                <w:color w:val="000000"/>
                <w:szCs w:val="20"/>
                <w:highlight w:val="yellow"/>
                <w:lang w:val="de-DE"/>
              </w:rPr>
              <w:t>025</w:t>
            </w:r>
          </w:p>
          <w:p w14:paraId="084FB529" w14:textId="5BD5C9C3" w:rsidR="00BD77CE" w:rsidRPr="00E05B1B" w:rsidRDefault="00BD77CE" w:rsidP="00BD77CE">
            <w:pPr>
              <w:pStyle w:val="RepTable"/>
              <w:jc w:val="center"/>
              <w:rPr>
                <w:strike/>
                <w:szCs w:val="20"/>
                <w:highlight w:val="cyan"/>
                <w:lang w:val="de-DE"/>
              </w:rPr>
            </w:pPr>
            <w:r w:rsidRPr="00E05B1B">
              <w:rPr>
                <w:strike/>
                <w:color w:val="000000"/>
                <w:szCs w:val="20"/>
                <w:highlight w:val="cyan"/>
                <w:lang w:val="de-DE"/>
              </w:rPr>
              <w:t>0.0347</w:t>
            </w:r>
          </w:p>
        </w:tc>
      </w:tr>
      <w:tr w:rsidR="00BD77CE" w:rsidRPr="003C2FB1" w14:paraId="2DF888AC"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250BFC46"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57D9DCAD" w14:textId="77777777" w:rsidR="00BD77CE" w:rsidRPr="003C2FB1" w:rsidRDefault="00BD77CE" w:rsidP="00BD77CE">
            <w:pPr>
              <w:pStyle w:val="RepTable"/>
              <w:rPr>
                <w:highlight w:val="green"/>
                <w:lang w:val="de-DE"/>
              </w:rPr>
            </w:pPr>
            <w:r w:rsidRPr="003C2FB1">
              <w:rPr>
                <w:highlight w:val="green"/>
                <w:lang w:val="de-DE"/>
              </w:rPr>
              <w:t>Re-entry</w:t>
            </w:r>
          </w:p>
        </w:tc>
        <w:tc>
          <w:tcPr>
            <w:tcW w:w="1414" w:type="pct"/>
            <w:tcBorders>
              <w:top w:val="single" w:sz="4" w:space="0" w:color="auto"/>
              <w:left w:val="single" w:sz="4" w:space="0" w:color="auto"/>
              <w:bottom w:val="single" w:sz="4" w:space="0" w:color="auto"/>
              <w:right w:val="single" w:sz="4" w:space="0" w:color="auto"/>
            </w:tcBorders>
            <w:noWrap/>
            <w:vAlign w:val="center"/>
          </w:tcPr>
          <w:p w14:paraId="3DBF7D56" w14:textId="07697EF9" w:rsidR="00E05B1B" w:rsidRPr="00E05B1B" w:rsidRDefault="00E05B1B" w:rsidP="00BD77CE">
            <w:pPr>
              <w:pStyle w:val="RepTable"/>
              <w:jc w:val="center"/>
              <w:rPr>
                <w:color w:val="000000"/>
                <w:szCs w:val="20"/>
                <w:highlight w:val="cyan"/>
                <w:lang w:val="de-DE"/>
              </w:rPr>
            </w:pPr>
            <w:r w:rsidRPr="008470BF">
              <w:rPr>
                <w:strike/>
                <w:color w:val="000000"/>
                <w:szCs w:val="20"/>
                <w:highlight w:val="cyan"/>
                <w:lang w:val="de-DE"/>
              </w:rPr>
              <w:t>0.038</w:t>
            </w:r>
            <w:r w:rsidR="008470BF">
              <w:rPr>
                <w:color w:val="000000"/>
                <w:szCs w:val="20"/>
                <w:highlight w:val="cyan"/>
                <w:lang w:val="de-DE"/>
              </w:rPr>
              <w:t xml:space="preserve"> </w:t>
            </w:r>
            <w:r w:rsidR="008470BF" w:rsidRPr="008470BF">
              <w:rPr>
                <w:color w:val="000000"/>
                <w:szCs w:val="20"/>
                <w:highlight w:val="yellow"/>
                <w:lang w:val="de-DE"/>
              </w:rPr>
              <w:t>0.34</w:t>
            </w:r>
          </w:p>
          <w:p w14:paraId="5BF3AB1E" w14:textId="36AA4901" w:rsidR="00BD77CE" w:rsidRPr="00E05B1B" w:rsidRDefault="00BD77CE" w:rsidP="00BD77CE">
            <w:pPr>
              <w:pStyle w:val="RepTable"/>
              <w:jc w:val="center"/>
              <w:rPr>
                <w:strike/>
                <w:szCs w:val="20"/>
                <w:highlight w:val="cyan"/>
                <w:lang w:val="de-DE"/>
              </w:rPr>
            </w:pPr>
            <w:r w:rsidRPr="00E05B1B">
              <w:rPr>
                <w:strike/>
                <w:color w:val="000000"/>
                <w:szCs w:val="20"/>
                <w:highlight w:val="cyan"/>
                <w:lang w:val="de-DE"/>
              </w:rPr>
              <w:t>0.0192</w:t>
            </w:r>
          </w:p>
        </w:tc>
      </w:tr>
      <w:tr w:rsidR="00BD77CE" w:rsidRPr="003C2FB1" w14:paraId="08793C65"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32A0021B"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3F7D948F" w14:textId="77777777" w:rsidR="00BD77CE" w:rsidRPr="003C2FB1" w:rsidRDefault="00BD77CE" w:rsidP="00BD77CE">
            <w:pPr>
              <w:pStyle w:val="RepTable"/>
              <w:rPr>
                <w:highlight w:val="green"/>
                <w:lang w:val="de-DE"/>
              </w:rPr>
            </w:pPr>
            <w:r w:rsidRPr="003C2FB1">
              <w:rPr>
                <w:highlight w:val="green"/>
                <w:lang w:val="de-DE"/>
              </w:rPr>
              <w:t>Sum of all pathways</w:t>
            </w:r>
          </w:p>
        </w:tc>
        <w:tc>
          <w:tcPr>
            <w:tcW w:w="1414" w:type="pct"/>
            <w:tcBorders>
              <w:top w:val="single" w:sz="4" w:space="0" w:color="auto"/>
              <w:left w:val="single" w:sz="4" w:space="0" w:color="auto"/>
              <w:bottom w:val="single" w:sz="4" w:space="0" w:color="auto"/>
              <w:right w:val="single" w:sz="4" w:space="0" w:color="auto"/>
            </w:tcBorders>
            <w:noWrap/>
            <w:vAlign w:val="center"/>
          </w:tcPr>
          <w:p w14:paraId="29534536" w14:textId="6505894F" w:rsidR="00E05B1B" w:rsidRPr="008470BF" w:rsidRDefault="00E05B1B" w:rsidP="00BD77CE">
            <w:pPr>
              <w:pStyle w:val="RepTable"/>
              <w:jc w:val="center"/>
              <w:rPr>
                <w:color w:val="000000"/>
                <w:szCs w:val="20"/>
                <w:highlight w:val="yellow"/>
                <w:lang w:val="de-DE"/>
              </w:rPr>
            </w:pPr>
            <w:r w:rsidRPr="008470BF">
              <w:rPr>
                <w:strike/>
                <w:color w:val="000000"/>
                <w:szCs w:val="20"/>
                <w:highlight w:val="cyan"/>
                <w:lang w:val="de-DE"/>
              </w:rPr>
              <w:t>0.</w:t>
            </w:r>
            <w:r w:rsidR="003E1AAE" w:rsidRPr="008470BF">
              <w:rPr>
                <w:strike/>
                <w:color w:val="000000"/>
                <w:szCs w:val="20"/>
                <w:highlight w:val="cyan"/>
                <w:lang w:val="de-DE"/>
              </w:rPr>
              <w:t>20</w:t>
            </w:r>
            <w:r w:rsidR="008470BF">
              <w:rPr>
                <w:color w:val="000000"/>
                <w:szCs w:val="20"/>
                <w:highlight w:val="cyan"/>
                <w:lang w:val="de-DE"/>
              </w:rPr>
              <w:t xml:space="preserve"> </w:t>
            </w:r>
            <w:r w:rsidR="008470BF" w:rsidRPr="008470BF">
              <w:rPr>
                <w:color w:val="000000"/>
                <w:szCs w:val="20"/>
                <w:highlight w:val="yellow"/>
                <w:lang w:val="de-DE"/>
              </w:rPr>
              <w:t>0.35</w:t>
            </w:r>
          </w:p>
          <w:p w14:paraId="4FB9081E" w14:textId="78427A1B" w:rsidR="00BD77CE" w:rsidRPr="00E05B1B" w:rsidRDefault="00BD77CE" w:rsidP="00BD77CE">
            <w:pPr>
              <w:pStyle w:val="RepTable"/>
              <w:jc w:val="center"/>
              <w:rPr>
                <w:strike/>
                <w:szCs w:val="20"/>
                <w:highlight w:val="cyan"/>
                <w:lang w:val="de-DE"/>
              </w:rPr>
            </w:pPr>
            <w:r w:rsidRPr="00E05B1B">
              <w:rPr>
                <w:strike/>
                <w:color w:val="000000"/>
                <w:szCs w:val="20"/>
                <w:highlight w:val="cyan"/>
                <w:lang w:val="de-DE"/>
              </w:rPr>
              <w:t>0.1099</w:t>
            </w:r>
          </w:p>
        </w:tc>
      </w:tr>
      <w:tr w:rsidR="003C2FB1" w:rsidRPr="003C2FB1" w14:paraId="020D689A" w14:textId="77777777" w:rsidTr="003C2FB1">
        <w:tc>
          <w:tcPr>
            <w:tcW w:w="0" w:type="auto"/>
            <w:vMerge/>
            <w:tcBorders>
              <w:top w:val="single" w:sz="4" w:space="0" w:color="auto"/>
              <w:left w:val="single" w:sz="4" w:space="0" w:color="auto"/>
              <w:bottom w:val="single" w:sz="4" w:space="0" w:color="auto"/>
              <w:right w:val="single" w:sz="4" w:space="0" w:color="auto"/>
            </w:tcBorders>
            <w:vAlign w:val="center"/>
            <w:hideMark/>
          </w:tcPr>
          <w:p w14:paraId="2E0EABD6" w14:textId="77777777" w:rsidR="003C2FB1" w:rsidRPr="003C2FB1" w:rsidRDefault="003C2FB1">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03E2EC9D" w14:textId="77777777" w:rsidR="003C2FB1" w:rsidRPr="00FD1C4D" w:rsidRDefault="003C2FB1">
            <w:pPr>
              <w:pStyle w:val="RepTable"/>
              <w:rPr>
                <w:b/>
                <w:highlight w:val="green"/>
                <w:lang w:val="en-US"/>
              </w:rPr>
            </w:pPr>
            <w:r w:rsidRPr="00FD1C4D">
              <w:rPr>
                <w:b/>
                <w:highlight w:val="green"/>
                <w:lang w:val="en-US"/>
              </w:rPr>
              <w:t>Cumulative risk resident – adult (HI)</w:t>
            </w:r>
          </w:p>
        </w:tc>
        <w:tc>
          <w:tcPr>
            <w:tcW w:w="1414" w:type="pct"/>
            <w:tcBorders>
              <w:top w:val="single" w:sz="4" w:space="0" w:color="auto"/>
              <w:left w:val="single" w:sz="4" w:space="0" w:color="auto"/>
              <w:bottom w:val="single" w:sz="4" w:space="0" w:color="auto"/>
              <w:right w:val="single" w:sz="4" w:space="0" w:color="auto"/>
            </w:tcBorders>
            <w:noWrap/>
          </w:tcPr>
          <w:p w14:paraId="339BFB88" w14:textId="77777777" w:rsidR="003C2FB1" w:rsidRPr="00FD1C4D" w:rsidRDefault="003C2FB1" w:rsidP="00BD77CE">
            <w:pPr>
              <w:pStyle w:val="RepTable"/>
              <w:jc w:val="center"/>
              <w:rPr>
                <w:szCs w:val="20"/>
                <w:highlight w:val="green"/>
                <w:lang w:val="en-US"/>
              </w:rPr>
            </w:pPr>
          </w:p>
        </w:tc>
      </w:tr>
      <w:tr w:rsidR="00BD77CE" w:rsidRPr="003C2FB1" w14:paraId="74075B4F"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57728767" w14:textId="77777777" w:rsidR="00BD77CE" w:rsidRPr="00FD1C4D" w:rsidRDefault="00BD77CE" w:rsidP="00BD77CE">
            <w:pPr>
              <w:rPr>
                <w:noProof/>
                <w:szCs w:val="20"/>
                <w:highlight w:val="green"/>
              </w:rPr>
            </w:pPr>
          </w:p>
        </w:tc>
        <w:tc>
          <w:tcPr>
            <w:tcW w:w="2079" w:type="pct"/>
            <w:tcBorders>
              <w:top w:val="single" w:sz="4" w:space="0" w:color="auto"/>
              <w:left w:val="single" w:sz="4" w:space="0" w:color="auto"/>
              <w:bottom w:val="single" w:sz="4" w:space="0" w:color="auto"/>
              <w:right w:val="single" w:sz="4" w:space="0" w:color="auto"/>
            </w:tcBorders>
            <w:hideMark/>
          </w:tcPr>
          <w:p w14:paraId="5FC161BF" w14:textId="77777777" w:rsidR="00BD77CE" w:rsidRPr="008470BF" w:rsidRDefault="00BD77CE" w:rsidP="00BD77CE">
            <w:pPr>
              <w:pStyle w:val="RepTable"/>
              <w:rPr>
                <w:strike/>
                <w:highlight w:val="green"/>
                <w:lang w:val="de-DE"/>
              </w:rPr>
            </w:pPr>
            <w:r w:rsidRPr="008470BF">
              <w:rPr>
                <w:strike/>
                <w:highlight w:val="green"/>
                <w:lang w:val="de-DE"/>
              </w:rPr>
              <w:t>Drift</w:t>
            </w:r>
          </w:p>
        </w:tc>
        <w:tc>
          <w:tcPr>
            <w:tcW w:w="1414" w:type="pct"/>
            <w:tcBorders>
              <w:top w:val="single" w:sz="4" w:space="0" w:color="auto"/>
              <w:left w:val="single" w:sz="4" w:space="0" w:color="auto"/>
              <w:bottom w:val="single" w:sz="4" w:space="0" w:color="auto"/>
              <w:right w:val="single" w:sz="4" w:space="0" w:color="auto"/>
            </w:tcBorders>
            <w:noWrap/>
            <w:vAlign w:val="center"/>
          </w:tcPr>
          <w:p w14:paraId="60839E77" w14:textId="1C9E9084" w:rsidR="00851DCB" w:rsidRPr="008470BF" w:rsidRDefault="00851DCB" w:rsidP="00BD77CE">
            <w:pPr>
              <w:pStyle w:val="RepTable"/>
              <w:jc w:val="center"/>
              <w:rPr>
                <w:strike/>
                <w:color w:val="000000"/>
                <w:szCs w:val="20"/>
                <w:highlight w:val="cyan"/>
                <w:lang w:val="de-DE"/>
              </w:rPr>
            </w:pPr>
            <w:r w:rsidRPr="008470BF">
              <w:rPr>
                <w:strike/>
                <w:color w:val="000000"/>
                <w:szCs w:val="20"/>
                <w:highlight w:val="cyan"/>
                <w:lang w:val="de-DE"/>
              </w:rPr>
              <w:t>0.2</w:t>
            </w:r>
          </w:p>
          <w:p w14:paraId="18CFB960" w14:textId="261A783E" w:rsidR="00BD77CE" w:rsidRPr="008470BF" w:rsidRDefault="00BD77CE" w:rsidP="00BD77CE">
            <w:pPr>
              <w:pStyle w:val="RepTable"/>
              <w:jc w:val="center"/>
              <w:rPr>
                <w:strike/>
                <w:szCs w:val="20"/>
                <w:highlight w:val="cyan"/>
                <w:lang w:val="de-DE"/>
              </w:rPr>
            </w:pPr>
            <w:r w:rsidRPr="008470BF">
              <w:rPr>
                <w:strike/>
                <w:color w:val="000000"/>
                <w:szCs w:val="20"/>
                <w:highlight w:val="cyan"/>
                <w:lang w:val="de-DE"/>
              </w:rPr>
              <w:t>0.1272</w:t>
            </w:r>
          </w:p>
        </w:tc>
      </w:tr>
      <w:tr w:rsidR="00BD77CE" w:rsidRPr="003C2FB1" w14:paraId="43F3A4A9"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5946D1D2"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0CEC4354" w14:textId="77777777" w:rsidR="00BD77CE" w:rsidRPr="008470BF" w:rsidRDefault="00BD77CE" w:rsidP="00BD77CE">
            <w:pPr>
              <w:pStyle w:val="RepTable"/>
              <w:rPr>
                <w:strike/>
                <w:highlight w:val="green"/>
                <w:lang w:val="de-DE"/>
              </w:rPr>
            </w:pPr>
            <w:r w:rsidRPr="008470BF">
              <w:rPr>
                <w:strike/>
                <w:highlight w:val="green"/>
                <w:lang w:val="de-DE"/>
              </w:rPr>
              <w:t>Vapour</w:t>
            </w:r>
          </w:p>
        </w:tc>
        <w:tc>
          <w:tcPr>
            <w:tcW w:w="1414" w:type="pct"/>
            <w:tcBorders>
              <w:top w:val="single" w:sz="4" w:space="0" w:color="auto"/>
              <w:left w:val="single" w:sz="4" w:space="0" w:color="auto"/>
              <w:bottom w:val="single" w:sz="4" w:space="0" w:color="auto"/>
              <w:right w:val="single" w:sz="4" w:space="0" w:color="auto"/>
            </w:tcBorders>
            <w:noWrap/>
            <w:vAlign w:val="center"/>
          </w:tcPr>
          <w:p w14:paraId="42795B6F" w14:textId="70CACBCF" w:rsidR="00851DCB" w:rsidRPr="008470BF" w:rsidRDefault="00851DCB" w:rsidP="00BD77CE">
            <w:pPr>
              <w:pStyle w:val="RepTable"/>
              <w:jc w:val="center"/>
              <w:rPr>
                <w:strike/>
                <w:color w:val="000000"/>
                <w:szCs w:val="20"/>
                <w:highlight w:val="cyan"/>
                <w:lang w:val="de-DE"/>
              </w:rPr>
            </w:pPr>
            <w:r w:rsidRPr="008470BF">
              <w:rPr>
                <w:strike/>
                <w:color w:val="000000"/>
                <w:szCs w:val="20"/>
                <w:highlight w:val="cyan"/>
                <w:lang w:val="de-DE"/>
              </w:rPr>
              <w:t>0.0</w:t>
            </w:r>
            <w:r w:rsidR="00214B83" w:rsidRPr="008470BF">
              <w:rPr>
                <w:strike/>
                <w:color w:val="000000"/>
                <w:szCs w:val="20"/>
                <w:highlight w:val="cyan"/>
                <w:lang w:val="de-DE"/>
              </w:rPr>
              <w:t>3</w:t>
            </w:r>
          </w:p>
          <w:p w14:paraId="5EDF9F6B" w14:textId="0A1AD566" w:rsidR="00BD77CE" w:rsidRPr="008470BF" w:rsidRDefault="00BD77CE" w:rsidP="00BD77CE">
            <w:pPr>
              <w:pStyle w:val="RepTable"/>
              <w:jc w:val="center"/>
              <w:rPr>
                <w:strike/>
                <w:szCs w:val="20"/>
                <w:highlight w:val="cyan"/>
                <w:lang w:val="de-DE"/>
              </w:rPr>
            </w:pPr>
            <w:r w:rsidRPr="008470BF">
              <w:rPr>
                <w:strike/>
                <w:color w:val="000000"/>
                <w:szCs w:val="20"/>
                <w:highlight w:val="cyan"/>
                <w:lang w:val="de-DE"/>
              </w:rPr>
              <w:t>0.0242</w:t>
            </w:r>
          </w:p>
        </w:tc>
      </w:tr>
      <w:tr w:rsidR="00BD77CE" w:rsidRPr="003C2FB1" w14:paraId="66E1EAFD"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7500CA99"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3A693C4E" w14:textId="77777777" w:rsidR="00BD77CE" w:rsidRPr="008470BF" w:rsidRDefault="00BD77CE" w:rsidP="00BD77CE">
            <w:pPr>
              <w:pStyle w:val="RepTable"/>
              <w:rPr>
                <w:strike/>
                <w:highlight w:val="green"/>
                <w:lang w:val="de-DE"/>
              </w:rPr>
            </w:pPr>
            <w:r w:rsidRPr="008470BF">
              <w:rPr>
                <w:strike/>
                <w:highlight w:val="green"/>
                <w:lang w:val="de-DE"/>
              </w:rPr>
              <w:t>Deposits</w:t>
            </w:r>
          </w:p>
        </w:tc>
        <w:tc>
          <w:tcPr>
            <w:tcW w:w="1414" w:type="pct"/>
            <w:tcBorders>
              <w:top w:val="single" w:sz="4" w:space="0" w:color="auto"/>
              <w:left w:val="single" w:sz="4" w:space="0" w:color="auto"/>
              <w:bottom w:val="single" w:sz="4" w:space="0" w:color="auto"/>
              <w:right w:val="single" w:sz="4" w:space="0" w:color="auto"/>
            </w:tcBorders>
            <w:noWrap/>
            <w:vAlign w:val="center"/>
          </w:tcPr>
          <w:p w14:paraId="4837BC31" w14:textId="79170D5E" w:rsidR="003F587C" w:rsidRPr="008470BF" w:rsidRDefault="003F587C" w:rsidP="00BD77CE">
            <w:pPr>
              <w:pStyle w:val="RepTable"/>
              <w:jc w:val="center"/>
              <w:rPr>
                <w:strike/>
                <w:color w:val="000000"/>
                <w:szCs w:val="20"/>
                <w:highlight w:val="cyan"/>
                <w:lang w:val="de-DE"/>
              </w:rPr>
            </w:pPr>
            <w:r w:rsidRPr="008470BF">
              <w:rPr>
                <w:strike/>
                <w:color w:val="000000"/>
                <w:szCs w:val="20"/>
                <w:highlight w:val="cyan"/>
                <w:lang w:val="de-DE"/>
              </w:rPr>
              <w:t>0.08</w:t>
            </w:r>
          </w:p>
          <w:p w14:paraId="723B4563" w14:textId="6B1CBAD0" w:rsidR="00BD77CE" w:rsidRPr="008470BF" w:rsidRDefault="00BD77CE" w:rsidP="00BD77CE">
            <w:pPr>
              <w:pStyle w:val="RepTable"/>
              <w:jc w:val="center"/>
              <w:rPr>
                <w:strike/>
                <w:szCs w:val="20"/>
                <w:highlight w:val="cyan"/>
                <w:lang w:val="de-DE"/>
              </w:rPr>
            </w:pPr>
            <w:r w:rsidRPr="008470BF">
              <w:rPr>
                <w:strike/>
                <w:color w:val="000000"/>
                <w:szCs w:val="20"/>
                <w:highlight w:val="cyan"/>
                <w:lang w:val="de-DE"/>
              </w:rPr>
              <w:t>0.0454</w:t>
            </w:r>
          </w:p>
        </w:tc>
      </w:tr>
      <w:tr w:rsidR="00BD77CE" w:rsidRPr="003C2FB1" w14:paraId="5E47DE07"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0400C7DA"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2CFFA4CD" w14:textId="77777777" w:rsidR="00BD77CE" w:rsidRPr="008470BF" w:rsidRDefault="00BD77CE" w:rsidP="00BD77CE">
            <w:pPr>
              <w:pStyle w:val="RepTable"/>
              <w:rPr>
                <w:strike/>
                <w:highlight w:val="green"/>
                <w:lang w:val="de-DE"/>
              </w:rPr>
            </w:pPr>
            <w:r w:rsidRPr="008470BF">
              <w:rPr>
                <w:strike/>
                <w:highlight w:val="green"/>
                <w:lang w:val="de-DE"/>
              </w:rPr>
              <w:t>Re-entry</w:t>
            </w:r>
          </w:p>
        </w:tc>
        <w:tc>
          <w:tcPr>
            <w:tcW w:w="1414" w:type="pct"/>
            <w:tcBorders>
              <w:top w:val="single" w:sz="4" w:space="0" w:color="auto"/>
              <w:left w:val="single" w:sz="4" w:space="0" w:color="auto"/>
              <w:bottom w:val="single" w:sz="4" w:space="0" w:color="auto"/>
              <w:right w:val="single" w:sz="4" w:space="0" w:color="auto"/>
            </w:tcBorders>
            <w:noWrap/>
            <w:vAlign w:val="center"/>
          </w:tcPr>
          <w:p w14:paraId="42609308" w14:textId="4A2A5334" w:rsidR="003F587C" w:rsidRPr="008470BF" w:rsidRDefault="00181CFD" w:rsidP="00BD77CE">
            <w:pPr>
              <w:pStyle w:val="RepTable"/>
              <w:jc w:val="center"/>
              <w:rPr>
                <w:strike/>
                <w:color w:val="000000"/>
                <w:szCs w:val="20"/>
                <w:highlight w:val="cyan"/>
                <w:lang w:val="de-DE"/>
              </w:rPr>
            </w:pPr>
            <w:r w:rsidRPr="008470BF">
              <w:rPr>
                <w:strike/>
                <w:color w:val="000000"/>
                <w:szCs w:val="20"/>
                <w:highlight w:val="cyan"/>
                <w:lang w:val="de-DE"/>
              </w:rPr>
              <w:t>0.2</w:t>
            </w:r>
          </w:p>
          <w:p w14:paraId="6662258F" w14:textId="0468C52A" w:rsidR="00BD77CE" w:rsidRPr="008470BF" w:rsidRDefault="00BD77CE" w:rsidP="00BD77CE">
            <w:pPr>
              <w:pStyle w:val="RepTable"/>
              <w:jc w:val="center"/>
              <w:rPr>
                <w:strike/>
                <w:szCs w:val="20"/>
                <w:highlight w:val="cyan"/>
                <w:lang w:val="de-DE"/>
              </w:rPr>
            </w:pPr>
            <w:r w:rsidRPr="008470BF">
              <w:rPr>
                <w:strike/>
                <w:color w:val="000000"/>
                <w:szCs w:val="20"/>
                <w:highlight w:val="cyan"/>
                <w:lang w:val="de-DE"/>
              </w:rPr>
              <w:t>0.1667</w:t>
            </w:r>
          </w:p>
        </w:tc>
      </w:tr>
      <w:tr w:rsidR="00BD77CE" w:rsidRPr="003C2FB1" w14:paraId="40BD9001" w14:textId="77777777" w:rsidTr="000E5E81">
        <w:tc>
          <w:tcPr>
            <w:tcW w:w="0" w:type="auto"/>
            <w:vMerge/>
            <w:tcBorders>
              <w:top w:val="single" w:sz="4" w:space="0" w:color="auto"/>
              <w:left w:val="single" w:sz="4" w:space="0" w:color="auto"/>
              <w:bottom w:val="single" w:sz="4" w:space="0" w:color="auto"/>
              <w:right w:val="single" w:sz="4" w:space="0" w:color="auto"/>
            </w:tcBorders>
            <w:vAlign w:val="center"/>
            <w:hideMark/>
          </w:tcPr>
          <w:p w14:paraId="061D8EC9" w14:textId="77777777" w:rsidR="00BD77CE" w:rsidRPr="003C2FB1" w:rsidRDefault="00BD77CE" w:rsidP="00BD77CE">
            <w:pPr>
              <w:rPr>
                <w:noProof/>
                <w:szCs w:val="20"/>
                <w:highlight w:val="green"/>
                <w:lang w:val="de-DE"/>
              </w:rPr>
            </w:pPr>
          </w:p>
        </w:tc>
        <w:tc>
          <w:tcPr>
            <w:tcW w:w="2079" w:type="pct"/>
            <w:tcBorders>
              <w:top w:val="single" w:sz="4" w:space="0" w:color="auto"/>
              <w:left w:val="single" w:sz="4" w:space="0" w:color="auto"/>
              <w:bottom w:val="single" w:sz="4" w:space="0" w:color="auto"/>
              <w:right w:val="single" w:sz="4" w:space="0" w:color="auto"/>
            </w:tcBorders>
            <w:hideMark/>
          </w:tcPr>
          <w:p w14:paraId="36FB5923" w14:textId="77777777" w:rsidR="00BD77CE" w:rsidRPr="003C2FB1" w:rsidRDefault="00BD77CE" w:rsidP="00BD77CE">
            <w:pPr>
              <w:pStyle w:val="RepTable"/>
              <w:rPr>
                <w:b/>
                <w:highlight w:val="green"/>
                <w:lang w:val="de-DE"/>
              </w:rPr>
            </w:pPr>
            <w:r w:rsidRPr="003C2FB1">
              <w:rPr>
                <w:b/>
                <w:highlight w:val="green"/>
                <w:lang w:val="de-DE"/>
              </w:rPr>
              <w:t>Sum of all pathways</w:t>
            </w:r>
          </w:p>
        </w:tc>
        <w:tc>
          <w:tcPr>
            <w:tcW w:w="1414" w:type="pct"/>
            <w:tcBorders>
              <w:top w:val="single" w:sz="4" w:space="0" w:color="auto"/>
              <w:left w:val="single" w:sz="4" w:space="0" w:color="auto"/>
              <w:bottom w:val="single" w:sz="4" w:space="0" w:color="auto"/>
              <w:right w:val="single" w:sz="4" w:space="0" w:color="auto"/>
            </w:tcBorders>
            <w:noWrap/>
            <w:vAlign w:val="center"/>
          </w:tcPr>
          <w:p w14:paraId="6B6580E0" w14:textId="5E7B2B83" w:rsidR="00181CFD" w:rsidRPr="008470BF" w:rsidRDefault="00181CFD" w:rsidP="00BD77CE">
            <w:pPr>
              <w:pStyle w:val="RepTable"/>
              <w:jc w:val="center"/>
              <w:rPr>
                <w:b/>
                <w:bCs/>
                <w:color w:val="000000"/>
                <w:szCs w:val="20"/>
                <w:highlight w:val="yellow"/>
                <w:lang w:val="de-DE"/>
              </w:rPr>
            </w:pPr>
            <w:r w:rsidRPr="008470BF">
              <w:rPr>
                <w:b/>
                <w:bCs/>
                <w:strike/>
                <w:color w:val="000000"/>
                <w:szCs w:val="20"/>
                <w:highlight w:val="cyan"/>
                <w:lang w:val="de-DE"/>
              </w:rPr>
              <w:t>0.3</w:t>
            </w:r>
            <w:r w:rsidR="008470BF" w:rsidRPr="008470BF">
              <w:rPr>
                <w:b/>
                <w:bCs/>
                <w:strike/>
                <w:color w:val="000000"/>
                <w:szCs w:val="20"/>
                <w:highlight w:val="cyan"/>
                <w:lang w:val="de-DE"/>
              </w:rPr>
              <w:t xml:space="preserve"> </w:t>
            </w:r>
            <w:r w:rsidR="008470BF" w:rsidRPr="008470BF">
              <w:rPr>
                <w:b/>
                <w:bCs/>
                <w:color w:val="000000"/>
                <w:szCs w:val="20"/>
                <w:highlight w:val="yellow"/>
                <w:lang w:val="de-DE"/>
              </w:rPr>
              <w:t>0.43</w:t>
            </w:r>
          </w:p>
          <w:p w14:paraId="63975C52" w14:textId="54C6D851" w:rsidR="00BD77CE" w:rsidRPr="005F6535" w:rsidRDefault="00BD77CE" w:rsidP="00BD77CE">
            <w:pPr>
              <w:pStyle w:val="RepTable"/>
              <w:jc w:val="center"/>
              <w:rPr>
                <w:b/>
                <w:bCs/>
                <w:strike/>
                <w:szCs w:val="20"/>
                <w:highlight w:val="cyan"/>
                <w:lang w:val="de-DE"/>
              </w:rPr>
            </w:pPr>
            <w:r w:rsidRPr="005F6535">
              <w:rPr>
                <w:b/>
                <w:bCs/>
                <w:strike/>
                <w:color w:val="000000"/>
                <w:szCs w:val="20"/>
                <w:highlight w:val="cyan"/>
                <w:lang w:val="de-DE"/>
              </w:rPr>
              <w:t>0.2507</w:t>
            </w:r>
          </w:p>
        </w:tc>
      </w:tr>
    </w:tbl>
    <w:p w14:paraId="434A4483" w14:textId="77777777" w:rsidR="003C2FB1" w:rsidRPr="003C2FB1" w:rsidRDefault="003C2FB1" w:rsidP="003C2FB1">
      <w:pPr>
        <w:pStyle w:val="RepStandard"/>
        <w:rPr>
          <w:highlight w:val="green"/>
        </w:rPr>
      </w:pPr>
    </w:p>
    <w:p w14:paraId="73B2FD58" w14:textId="3609E07E" w:rsidR="003C2FB1" w:rsidRPr="00B32849" w:rsidRDefault="003C2FB1" w:rsidP="00C932BA">
      <w:pPr>
        <w:pStyle w:val="RepStandard"/>
      </w:pPr>
      <w:r w:rsidRPr="00A97DA8">
        <w:rPr>
          <w:highlight w:val="cyan"/>
        </w:rPr>
        <w:t xml:space="preserve">The Hazard Index </w:t>
      </w:r>
      <w:r w:rsidR="0088008D" w:rsidRPr="00A97DA8">
        <w:rPr>
          <w:highlight w:val="cyan"/>
        </w:rPr>
        <w:t xml:space="preserve">is not above </w:t>
      </w:r>
      <w:r w:rsidRPr="00A97DA8">
        <w:rPr>
          <w:highlight w:val="cyan"/>
        </w:rPr>
        <w:t>1. Thus, combined exposure is not expected to present a risk for operators, workers, residents and bystanders. No further refinement of the assessment is required.</w:t>
      </w:r>
    </w:p>
    <w:bookmarkEnd w:id="582"/>
    <w:bookmarkEnd w:id="583"/>
    <w:p w14:paraId="4B36FF30" w14:textId="77777777" w:rsidR="00C81348" w:rsidRPr="00B32849" w:rsidRDefault="00C81348" w:rsidP="00217B1C">
      <w:pPr>
        <w:pStyle w:val="RepStandard"/>
      </w:pPr>
    </w:p>
    <w:p w14:paraId="510F87C9" w14:textId="77777777" w:rsidR="00C81348" w:rsidRPr="00B32849" w:rsidRDefault="00C81348" w:rsidP="00217B1C">
      <w:pPr>
        <w:pStyle w:val="RepStandard"/>
        <w:sectPr w:rsidR="00C81348" w:rsidRPr="00B32849" w:rsidSect="001B7AAD">
          <w:headerReference w:type="even" r:id="rId17"/>
          <w:headerReference w:type="first" r:id="rId18"/>
          <w:pgSz w:w="11909" w:h="16834" w:code="9"/>
          <w:pgMar w:top="1417" w:right="1134" w:bottom="1134" w:left="1417" w:header="709" w:footer="142" w:gutter="0"/>
          <w:pgNumType w:chapSep="period"/>
          <w:cols w:space="720"/>
          <w:noEndnote/>
          <w:docGrid w:linePitch="360"/>
        </w:sectPr>
      </w:pPr>
    </w:p>
    <w:p w14:paraId="7C034650" w14:textId="77777777" w:rsidR="00217B1C" w:rsidRPr="00B32849" w:rsidRDefault="00217B1C" w:rsidP="008725E2">
      <w:pPr>
        <w:pStyle w:val="RepAppendix1"/>
      </w:pPr>
      <w:bookmarkStart w:id="680" w:name="_Toc397516895"/>
      <w:bookmarkStart w:id="681" w:name="_Toc398627875"/>
      <w:bookmarkStart w:id="682" w:name="_Toc399335730"/>
      <w:bookmarkStart w:id="683" w:name="_Toc399764871"/>
      <w:bookmarkStart w:id="684" w:name="_Toc412562662"/>
      <w:bookmarkStart w:id="685" w:name="_Toc412562739"/>
      <w:bookmarkStart w:id="686" w:name="_Toc413662731"/>
      <w:bookmarkStart w:id="687" w:name="_Toc413673589"/>
      <w:bookmarkStart w:id="688" w:name="_Toc413673687"/>
      <w:bookmarkStart w:id="689" w:name="_Toc413673758"/>
      <w:bookmarkStart w:id="690" w:name="_Toc413928657"/>
      <w:bookmarkStart w:id="691" w:name="_Toc413936271"/>
      <w:bookmarkStart w:id="692" w:name="_Toc413937982"/>
      <w:bookmarkStart w:id="693" w:name="_Toc414026709"/>
      <w:bookmarkStart w:id="694" w:name="_Toc414974088"/>
      <w:bookmarkStart w:id="695" w:name="_Toc450900962"/>
      <w:bookmarkStart w:id="696" w:name="_Toc450920628"/>
      <w:bookmarkStart w:id="697" w:name="_Toc450923749"/>
      <w:bookmarkStart w:id="698" w:name="_Toc454460982"/>
      <w:bookmarkStart w:id="699" w:name="_Toc454462818"/>
      <w:bookmarkStart w:id="700" w:name="_Toc172183856"/>
      <w:r w:rsidRPr="00B32849">
        <w:lastRenderedPageBreak/>
        <w:t>List</w:t>
      </w:r>
      <w:r w:rsidR="00F9783D" w:rsidRPr="00B32849">
        <w:t>s</w:t>
      </w:r>
      <w:r w:rsidRPr="00B32849">
        <w:t xml:space="preserve"> of data considered in support of the evaluation</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14:paraId="04DBFFAD" w14:textId="77777777" w:rsidR="00F9783D" w:rsidRPr="00B32849" w:rsidRDefault="00F9783D" w:rsidP="00F9783D">
      <w:pPr>
        <w:pStyle w:val="RepEditorNotesMS"/>
      </w:pPr>
      <w:r w:rsidRPr="00B32849">
        <w:rPr>
          <w:rStyle w:val="RepEditorNote"/>
          <w:color w:val="auto"/>
        </w:rPr>
        <w:t>Tables considered not relevant can be deleted as appropriate.</w:t>
      </w:r>
    </w:p>
    <w:p w14:paraId="6B534196" w14:textId="77777777" w:rsidR="00F9783D" w:rsidRPr="00B32849" w:rsidRDefault="00F9783D" w:rsidP="00F9783D">
      <w:pPr>
        <w:pStyle w:val="RepEditorNotesMS"/>
      </w:pPr>
      <w:r w:rsidRPr="00B32849">
        <w:t>MS to blacken authors of vertebrate studies in the version made available to third parties/public.</w:t>
      </w:r>
    </w:p>
    <w:p w14:paraId="51CE56D1" w14:textId="77777777"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1"/>
        <w:gridCol w:w="792"/>
        <w:gridCol w:w="8596"/>
        <w:gridCol w:w="1002"/>
        <w:gridCol w:w="1287"/>
      </w:tblGrid>
      <w:tr w:rsidR="00F9783D" w:rsidRPr="00B32849" w14:paraId="34462EB1" w14:textId="77777777" w:rsidTr="00E0107B">
        <w:trPr>
          <w:tblHeader/>
        </w:trPr>
        <w:tc>
          <w:tcPr>
            <w:tcW w:w="351" w:type="pct"/>
            <w:vAlign w:val="center"/>
          </w:tcPr>
          <w:p w14:paraId="4D93D342" w14:textId="77777777" w:rsidR="00F9783D" w:rsidRPr="00B32849" w:rsidRDefault="00F9783D" w:rsidP="00E0107B">
            <w:pPr>
              <w:pStyle w:val="RepTableHeader"/>
              <w:jc w:val="center"/>
              <w:rPr>
                <w:lang w:val="en-GB"/>
              </w:rPr>
            </w:pPr>
            <w:r w:rsidRPr="00B32849">
              <w:rPr>
                <w:lang w:val="en-GB"/>
              </w:rPr>
              <w:t>Data point</w:t>
            </w:r>
          </w:p>
        </w:tc>
        <w:tc>
          <w:tcPr>
            <w:tcW w:w="639" w:type="pct"/>
            <w:vAlign w:val="center"/>
          </w:tcPr>
          <w:p w14:paraId="07E7BFF8" w14:textId="77777777" w:rsidR="00F9783D" w:rsidRPr="00B32849" w:rsidRDefault="00F9783D" w:rsidP="00E0107B">
            <w:pPr>
              <w:pStyle w:val="RepTableHeader"/>
              <w:jc w:val="center"/>
              <w:rPr>
                <w:lang w:val="en-GB"/>
              </w:rPr>
            </w:pPr>
            <w:r w:rsidRPr="00B32849">
              <w:rPr>
                <w:lang w:val="en-GB"/>
              </w:rPr>
              <w:t>Author(s)</w:t>
            </w:r>
          </w:p>
        </w:tc>
        <w:tc>
          <w:tcPr>
            <w:tcW w:w="272" w:type="pct"/>
            <w:vAlign w:val="center"/>
          </w:tcPr>
          <w:p w14:paraId="40C3D34F" w14:textId="77777777" w:rsidR="00F9783D" w:rsidRPr="00B32849" w:rsidRDefault="00F9783D" w:rsidP="00E0107B">
            <w:pPr>
              <w:pStyle w:val="RepTableHeader"/>
              <w:jc w:val="center"/>
              <w:rPr>
                <w:lang w:val="en-GB"/>
              </w:rPr>
            </w:pPr>
            <w:r w:rsidRPr="00B32849">
              <w:rPr>
                <w:lang w:val="en-GB"/>
              </w:rPr>
              <w:t>Year</w:t>
            </w:r>
          </w:p>
        </w:tc>
        <w:tc>
          <w:tcPr>
            <w:tcW w:w="2952" w:type="pct"/>
            <w:vAlign w:val="center"/>
          </w:tcPr>
          <w:p w14:paraId="0498DDF2"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44" w:type="pct"/>
            <w:vAlign w:val="center"/>
          </w:tcPr>
          <w:p w14:paraId="49D3280B" w14:textId="77777777" w:rsidR="00F9783D" w:rsidRPr="00B32849" w:rsidRDefault="00F9783D" w:rsidP="00E0107B">
            <w:pPr>
              <w:pStyle w:val="RepTableHeader"/>
              <w:jc w:val="center"/>
              <w:rPr>
                <w:lang w:val="en-GB"/>
              </w:rPr>
            </w:pPr>
            <w:r w:rsidRPr="00B32849">
              <w:rPr>
                <w:lang w:val="en-GB"/>
              </w:rPr>
              <w:t>Vertebrate study</w:t>
            </w:r>
          </w:p>
          <w:p w14:paraId="2F4675AA" w14:textId="77777777" w:rsidR="00F9783D" w:rsidRPr="00B32849" w:rsidRDefault="00F9783D" w:rsidP="00E0107B">
            <w:pPr>
              <w:pStyle w:val="RepTableHeader"/>
              <w:jc w:val="center"/>
              <w:rPr>
                <w:lang w:val="en-GB"/>
              </w:rPr>
            </w:pPr>
            <w:r w:rsidRPr="00B32849">
              <w:rPr>
                <w:lang w:val="en-GB"/>
              </w:rPr>
              <w:t>Y/N</w:t>
            </w:r>
          </w:p>
        </w:tc>
        <w:tc>
          <w:tcPr>
            <w:tcW w:w="442" w:type="pct"/>
            <w:vAlign w:val="center"/>
          </w:tcPr>
          <w:p w14:paraId="37672306" w14:textId="77777777" w:rsidR="00F9783D" w:rsidRPr="00B32849" w:rsidRDefault="00F9783D" w:rsidP="00E0107B">
            <w:pPr>
              <w:pStyle w:val="RepTableHeader"/>
              <w:jc w:val="center"/>
              <w:rPr>
                <w:lang w:val="en-GB"/>
              </w:rPr>
            </w:pPr>
            <w:r w:rsidRPr="00B32849">
              <w:rPr>
                <w:lang w:val="en-GB"/>
              </w:rPr>
              <w:t>Owner</w:t>
            </w:r>
          </w:p>
        </w:tc>
      </w:tr>
      <w:tr w:rsidR="00F9783D" w:rsidRPr="00B32849" w14:paraId="2751535D" w14:textId="77777777" w:rsidTr="00E0107B">
        <w:tc>
          <w:tcPr>
            <w:tcW w:w="351" w:type="pct"/>
          </w:tcPr>
          <w:p w14:paraId="4AB4F9C1" w14:textId="0595DDF4" w:rsidR="00F9783D" w:rsidRPr="001400DA" w:rsidRDefault="00F9783D" w:rsidP="00E0107B">
            <w:pPr>
              <w:pStyle w:val="RepTable"/>
              <w:rPr>
                <w:highlight w:val="green"/>
              </w:rPr>
            </w:pPr>
            <w:r w:rsidRPr="001400DA">
              <w:rPr>
                <w:highlight w:val="green"/>
              </w:rPr>
              <w:t xml:space="preserve">KCP </w:t>
            </w:r>
            <w:r w:rsidR="00315C96" w:rsidRPr="001400DA">
              <w:rPr>
                <w:highlight w:val="green"/>
              </w:rPr>
              <w:t>7.3/01</w:t>
            </w:r>
          </w:p>
        </w:tc>
        <w:tc>
          <w:tcPr>
            <w:tcW w:w="639" w:type="pct"/>
          </w:tcPr>
          <w:p w14:paraId="2494FC84" w14:textId="3924D30F" w:rsidR="00F9783D" w:rsidRPr="001400DA" w:rsidRDefault="001400DA" w:rsidP="00E0107B">
            <w:pPr>
              <w:pStyle w:val="RepTable"/>
              <w:rPr>
                <w:highlight w:val="green"/>
              </w:rPr>
            </w:pPr>
            <w:r w:rsidRPr="001400DA">
              <w:rPr>
                <w:highlight w:val="green"/>
                <w:lang w:val="en-US"/>
              </w:rPr>
              <w:t>Imart C.,</w:t>
            </w:r>
          </w:p>
        </w:tc>
        <w:tc>
          <w:tcPr>
            <w:tcW w:w="272" w:type="pct"/>
          </w:tcPr>
          <w:p w14:paraId="591B541E" w14:textId="5A631897" w:rsidR="00F9783D" w:rsidRPr="001400DA" w:rsidRDefault="001400DA" w:rsidP="00E0107B">
            <w:pPr>
              <w:pStyle w:val="RepTable"/>
              <w:jc w:val="center"/>
              <w:rPr>
                <w:highlight w:val="green"/>
              </w:rPr>
            </w:pPr>
            <w:r w:rsidRPr="001400DA">
              <w:rPr>
                <w:highlight w:val="green"/>
              </w:rPr>
              <w:t>2021</w:t>
            </w:r>
          </w:p>
        </w:tc>
        <w:tc>
          <w:tcPr>
            <w:tcW w:w="2952" w:type="pct"/>
          </w:tcPr>
          <w:p w14:paraId="4DA7EC6B" w14:textId="51E5EA3E" w:rsidR="001400DA" w:rsidRPr="001400DA" w:rsidRDefault="001400DA" w:rsidP="00E0107B">
            <w:pPr>
              <w:pStyle w:val="RepTable"/>
              <w:rPr>
                <w:highlight w:val="green"/>
              </w:rPr>
            </w:pPr>
            <w:r w:rsidRPr="001400DA">
              <w:rPr>
                <w:i/>
                <w:iCs/>
                <w:szCs w:val="20"/>
                <w:highlight w:val="green"/>
              </w:rPr>
              <w:t xml:space="preserve">In-Vitro </w:t>
            </w:r>
            <w:r w:rsidRPr="001400DA">
              <w:rPr>
                <w:szCs w:val="20"/>
                <w:highlight w:val="green"/>
              </w:rPr>
              <w:t>Human Skin Penetration Of Prothioconazole-Desthio In</w:t>
            </w:r>
            <w:r>
              <w:rPr>
                <w:szCs w:val="20"/>
                <w:highlight w:val="green"/>
              </w:rPr>
              <w:t xml:space="preserve"> </w:t>
            </w:r>
            <w:r w:rsidRPr="001400DA">
              <w:rPr>
                <w:szCs w:val="20"/>
                <w:highlight w:val="green"/>
              </w:rPr>
              <w:t>Prothioconazole 250 Ec</w:t>
            </w:r>
            <w:r w:rsidRPr="001400DA">
              <w:rPr>
                <w:highlight w:val="green"/>
              </w:rPr>
              <w:t xml:space="preserve"> </w:t>
            </w:r>
          </w:p>
          <w:p w14:paraId="68A54C72" w14:textId="77777777" w:rsidR="001400DA" w:rsidRPr="001400DA" w:rsidRDefault="001400DA" w:rsidP="001400DA">
            <w:pPr>
              <w:pStyle w:val="RepTable"/>
              <w:rPr>
                <w:highlight w:val="green"/>
              </w:rPr>
            </w:pPr>
            <w:r w:rsidRPr="001400DA">
              <w:rPr>
                <w:highlight w:val="green"/>
              </w:rPr>
              <w:t>Eurofins Agroscience Services Chem SAS</w:t>
            </w:r>
          </w:p>
          <w:p w14:paraId="6DB167BE" w14:textId="0250EA32" w:rsidR="00F9783D" w:rsidRPr="001400DA" w:rsidRDefault="00F9783D" w:rsidP="00E0107B">
            <w:pPr>
              <w:pStyle w:val="RepTable"/>
              <w:rPr>
                <w:highlight w:val="green"/>
              </w:rPr>
            </w:pPr>
            <w:r w:rsidRPr="001400DA">
              <w:rPr>
                <w:highlight w:val="green"/>
              </w:rPr>
              <w:t>Report No</w:t>
            </w:r>
            <w:r w:rsidR="001400DA" w:rsidRPr="001400DA">
              <w:rPr>
                <w:highlight w:val="green"/>
              </w:rPr>
              <w:t xml:space="preserve">: </w:t>
            </w:r>
            <w:r w:rsidR="001400DA" w:rsidRPr="001400DA">
              <w:rPr>
                <w:rFonts w:ascii="Arial" w:hAnsi="Arial"/>
                <w:szCs w:val="20"/>
                <w:highlight w:val="green"/>
              </w:rPr>
              <w:t>S</w:t>
            </w:r>
            <w:r w:rsidR="001400DA" w:rsidRPr="001400DA">
              <w:rPr>
                <w:rFonts w:ascii="Arial" w:hAnsi="Arial"/>
                <w:szCs w:val="20"/>
                <w:highlight w:val="green"/>
                <w:lang w:val="fr-FR"/>
              </w:rPr>
              <w:t>21</w:t>
            </w:r>
            <w:r w:rsidR="001400DA" w:rsidRPr="001400DA">
              <w:rPr>
                <w:rFonts w:ascii="Arial" w:hAnsi="Arial"/>
                <w:szCs w:val="20"/>
                <w:highlight w:val="green"/>
              </w:rPr>
              <w:t>-0</w:t>
            </w:r>
            <w:r w:rsidR="001400DA" w:rsidRPr="001400DA">
              <w:rPr>
                <w:rFonts w:ascii="Arial" w:hAnsi="Arial"/>
                <w:szCs w:val="20"/>
                <w:highlight w:val="green"/>
                <w:lang w:val="fr-FR"/>
              </w:rPr>
              <w:t>5182</w:t>
            </w:r>
          </w:p>
          <w:p w14:paraId="27F8E94E" w14:textId="3727065B" w:rsidR="00F9783D" w:rsidRPr="001400DA" w:rsidRDefault="00F9783D" w:rsidP="00E0107B">
            <w:pPr>
              <w:pStyle w:val="RepTable"/>
              <w:rPr>
                <w:highlight w:val="green"/>
              </w:rPr>
            </w:pPr>
            <w:r w:rsidRPr="001400DA">
              <w:rPr>
                <w:highlight w:val="green"/>
              </w:rPr>
              <w:t>GLP</w:t>
            </w:r>
          </w:p>
          <w:p w14:paraId="406A92D0" w14:textId="27E43923" w:rsidR="00F9783D" w:rsidRPr="001400DA" w:rsidRDefault="00F9783D" w:rsidP="00E0107B">
            <w:pPr>
              <w:pStyle w:val="RepTable"/>
              <w:rPr>
                <w:highlight w:val="green"/>
              </w:rPr>
            </w:pPr>
            <w:r w:rsidRPr="001400DA">
              <w:rPr>
                <w:highlight w:val="green"/>
              </w:rPr>
              <w:t>Unpublished</w:t>
            </w:r>
          </w:p>
        </w:tc>
        <w:tc>
          <w:tcPr>
            <w:tcW w:w="344" w:type="pct"/>
          </w:tcPr>
          <w:p w14:paraId="78A099B3" w14:textId="779051FF" w:rsidR="00F9783D" w:rsidRPr="001400DA" w:rsidRDefault="00F9783D" w:rsidP="00E0107B">
            <w:pPr>
              <w:pStyle w:val="RepTable"/>
              <w:jc w:val="center"/>
              <w:rPr>
                <w:highlight w:val="green"/>
              </w:rPr>
            </w:pPr>
            <w:r w:rsidRPr="001400DA">
              <w:rPr>
                <w:highlight w:val="green"/>
              </w:rPr>
              <w:t>N</w:t>
            </w:r>
          </w:p>
        </w:tc>
        <w:tc>
          <w:tcPr>
            <w:tcW w:w="442" w:type="pct"/>
          </w:tcPr>
          <w:p w14:paraId="064D4697" w14:textId="26F8C699" w:rsidR="00F9783D" w:rsidRPr="001400DA" w:rsidRDefault="001400DA" w:rsidP="00E0107B">
            <w:pPr>
              <w:pStyle w:val="RepTable"/>
              <w:jc w:val="center"/>
              <w:rPr>
                <w:highlight w:val="green"/>
              </w:rPr>
            </w:pPr>
            <w:r w:rsidRPr="001400DA">
              <w:rPr>
                <w:highlight w:val="green"/>
              </w:rPr>
              <w:t>ASCENZA AGRO, S.A.</w:t>
            </w:r>
          </w:p>
        </w:tc>
      </w:tr>
      <w:tr w:rsidR="001400DA" w:rsidRPr="00B32849" w14:paraId="06A48DB2" w14:textId="77777777" w:rsidTr="00E0107B">
        <w:tc>
          <w:tcPr>
            <w:tcW w:w="351" w:type="pct"/>
          </w:tcPr>
          <w:p w14:paraId="5480E490" w14:textId="7340E9C8" w:rsidR="001400DA" w:rsidRPr="001400DA" w:rsidRDefault="001400DA" w:rsidP="001400DA">
            <w:pPr>
              <w:pStyle w:val="RepTable"/>
              <w:rPr>
                <w:highlight w:val="green"/>
              </w:rPr>
            </w:pPr>
            <w:r w:rsidRPr="001400DA">
              <w:rPr>
                <w:highlight w:val="green"/>
              </w:rPr>
              <w:t>KCP 7.2/01</w:t>
            </w:r>
          </w:p>
        </w:tc>
        <w:tc>
          <w:tcPr>
            <w:tcW w:w="639" w:type="pct"/>
          </w:tcPr>
          <w:p w14:paraId="58A9C7D5" w14:textId="1CB71446" w:rsidR="001400DA" w:rsidRPr="001400DA" w:rsidRDefault="001400DA" w:rsidP="001400DA">
            <w:pPr>
              <w:pStyle w:val="RepTable"/>
              <w:rPr>
                <w:highlight w:val="green"/>
              </w:rPr>
            </w:pPr>
            <w:r w:rsidRPr="001400DA">
              <w:rPr>
                <w:highlight w:val="green"/>
              </w:rPr>
              <w:t>Torres M.,</w:t>
            </w:r>
          </w:p>
        </w:tc>
        <w:tc>
          <w:tcPr>
            <w:tcW w:w="272" w:type="pct"/>
          </w:tcPr>
          <w:p w14:paraId="4EC93454" w14:textId="7C82BFBD" w:rsidR="001400DA" w:rsidRPr="001400DA" w:rsidRDefault="001400DA" w:rsidP="001400DA">
            <w:pPr>
              <w:pStyle w:val="RepTable"/>
              <w:jc w:val="center"/>
              <w:rPr>
                <w:highlight w:val="green"/>
              </w:rPr>
            </w:pPr>
            <w:r w:rsidRPr="001400DA">
              <w:rPr>
                <w:highlight w:val="green"/>
              </w:rPr>
              <w:t>2022</w:t>
            </w:r>
          </w:p>
        </w:tc>
        <w:tc>
          <w:tcPr>
            <w:tcW w:w="2952" w:type="pct"/>
          </w:tcPr>
          <w:p w14:paraId="17E5F022" w14:textId="46473415" w:rsidR="001400DA" w:rsidRPr="001400DA" w:rsidRDefault="001400DA" w:rsidP="001400DA">
            <w:pPr>
              <w:pStyle w:val="RepStandard"/>
              <w:rPr>
                <w:szCs w:val="20"/>
                <w:highlight w:val="green"/>
              </w:rPr>
            </w:pPr>
            <w:r w:rsidRPr="001400DA">
              <w:rPr>
                <w:sz w:val="20"/>
                <w:szCs w:val="20"/>
                <w:highlight w:val="green"/>
              </w:rPr>
              <w:t>SAP2101F (PROTHIOCONAZOLE 120 G/L + FOLPET 300 G/L) – DISLODGEABLE FOLIAR RESIDUE DECLINE STUDY ON CEREALS (WHEAT OR BARLEY) IN SOUTHERN EUROPE IN 2021</w:t>
            </w:r>
          </w:p>
          <w:p w14:paraId="6B3A0AF6" w14:textId="77777777" w:rsidR="001400DA" w:rsidRPr="001400DA" w:rsidRDefault="001400DA" w:rsidP="001400DA">
            <w:pPr>
              <w:pStyle w:val="RepTable"/>
              <w:rPr>
                <w:highlight w:val="green"/>
              </w:rPr>
            </w:pPr>
            <w:r w:rsidRPr="001400DA">
              <w:rPr>
                <w:highlight w:val="green"/>
              </w:rPr>
              <w:t>SynTech Research Spain S.L</w:t>
            </w:r>
          </w:p>
          <w:p w14:paraId="2CC36B91" w14:textId="5518063F" w:rsidR="001400DA" w:rsidRPr="001400DA" w:rsidRDefault="001400DA" w:rsidP="001400DA">
            <w:pPr>
              <w:pStyle w:val="RepTable"/>
              <w:rPr>
                <w:rFonts w:ascii="Arial" w:hAnsi="Arial"/>
                <w:szCs w:val="20"/>
                <w:highlight w:val="green"/>
              </w:rPr>
            </w:pPr>
            <w:r w:rsidRPr="001400DA">
              <w:rPr>
                <w:highlight w:val="green"/>
              </w:rPr>
              <w:t xml:space="preserve">Report No: </w:t>
            </w:r>
            <w:r w:rsidRPr="001400DA">
              <w:rPr>
                <w:rFonts w:ascii="Arial" w:hAnsi="Arial"/>
                <w:szCs w:val="20"/>
                <w:highlight w:val="green"/>
              </w:rPr>
              <w:t>512SRES21X01</w:t>
            </w:r>
          </w:p>
          <w:p w14:paraId="496853A5" w14:textId="77777777" w:rsidR="001400DA" w:rsidRPr="001400DA" w:rsidRDefault="001400DA" w:rsidP="001400DA">
            <w:pPr>
              <w:pStyle w:val="RepTable"/>
              <w:rPr>
                <w:highlight w:val="green"/>
              </w:rPr>
            </w:pPr>
            <w:r w:rsidRPr="001400DA">
              <w:rPr>
                <w:highlight w:val="green"/>
              </w:rPr>
              <w:t>GLP</w:t>
            </w:r>
          </w:p>
          <w:p w14:paraId="719DA523" w14:textId="51B61BD9" w:rsidR="001400DA" w:rsidRPr="001400DA" w:rsidRDefault="001400DA" w:rsidP="001400DA">
            <w:pPr>
              <w:pStyle w:val="RepTable"/>
              <w:rPr>
                <w:highlight w:val="green"/>
              </w:rPr>
            </w:pPr>
            <w:r w:rsidRPr="001400DA">
              <w:rPr>
                <w:highlight w:val="green"/>
              </w:rPr>
              <w:t>Unpublished</w:t>
            </w:r>
          </w:p>
        </w:tc>
        <w:tc>
          <w:tcPr>
            <w:tcW w:w="344" w:type="pct"/>
          </w:tcPr>
          <w:p w14:paraId="2BD07E6E" w14:textId="7B3BBB43" w:rsidR="001400DA" w:rsidRPr="001400DA" w:rsidRDefault="001400DA" w:rsidP="001400DA">
            <w:pPr>
              <w:pStyle w:val="RepTable"/>
              <w:jc w:val="center"/>
              <w:rPr>
                <w:highlight w:val="green"/>
              </w:rPr>
            </w:pPr>
            <w:r w:rsidRPr="001400DA">
              <w:rPr>
                <w:highlight w:val="green"/>
              </w:rPr>
              <w:t>N</w:t>
            </w:r>
          </w:p>
        </w:tc>
        <w:tc>
          <w:tcPr>
            <w:tcW w:w="442" w:type="pct"/>
          </w:tcPr>
          <w:p w14:paraId="0F07CF1F" w14:textId="3D8BE503" w:rsidR="001400DA" w:rsidRPr="001400DA" w:rsidRDefault="001400DA" w:rsidP="001400DA">
            <w:pPr>
              <w:pStyle w:val="RepTable"/>
              <w:jc w:val="center"/>
              <w:rPr>
                <w:highlight w:val="green"/>
              </w:rPr>
            </w:pPr>
            <w:r w:rsidRPr="001400DA">
              <w:rPr>
                <w:highlight w:val="green"/>
              </w:rPr>
              <w:t>ASCENZA AGRO, S.A.</w:t>
            </w:r>
          </w:p>
        </w:tc>
      </w:tr>
      <w:tr w:rsidR="001400DA" w:rsidRPr="00B32849" w14:paraId="2D013F34" w14:textId="77777777" w:rsidTr="00E0107B">
        <w:tc>
          <w:tcPr>
            <w:tcW w:w="351" w:type="pct"/>
          </w:tcPr>
          <w:p w14:paraId="21C809D1" w14:textId="1B8BB5CB" w:rsidR="001400DA" w:rsidRPr="001400DA" w:rsidRDefault="001400DA" w:rsidP="001400DA">
            <w:pPr>
              <w:pStyle w:val="RepTable"/>
              <w:rPr>
                <w:highlight w:val="green"/>
              </w:rPr>
            </w:pPr>
            <w:r w:rsidRPr="001400DA">
              <w:rPr>
                <w:highlight w:val="green"/>
              </w:rPr>
              <w:t>KCP 7.2/0</w:t>
            </w:r>
            <w:r>
              <w:rPr>
                <w:highlight w:val="green"/>
              </w:rPr>
              <w:t>2</w:t>
            </w:r>
          </w:p>
        </w:tc>
        <w:tc>
          <w:tcPr>
            <w:tcW w:w="639" w:type="pct"/>
          </w:tcPr>
          <w:p w14:paraId="122D5592" w14:textId="1F410BA8" w:rsidR="001400DA" w:rsidRPr="001400DA" w:rsidRDefault="001400DA" w:rsidP="001400DA">
            <w:pPr>
              <w:pStyle w:val="RepTable"/>
              <w:rPr>
                <w:highlight w:val="green"/>
              </w:rPr>
            </w:pPr>
            <w:r w:rsidRPr="001400DA">
              <w:rPr>
                <w:highlight w:val="green"/>
                <w:lang w:val="en-US"/>
              </w:rPr>
              <w:t>Gaffney V.</w:t>
            </w:r>
          </w:p>
        </w:tc>
        <w:tc>
          <w:tcPr>
            <w:tcW w:w="272" w:type="pct"/>
          </w:tcPr>
          <w:p w14:paraId="70386FD1" w14:textId="644EBA95" w:rsidR="001400DA" w:rsidRPr="001400DA" w:rsidRDefault="001400DA" w:rsidP="001400DA">
            <w:pPr>
              <w:pStyle w:val="RepTable"/>
              <w:jc w:val="center"/>
              <w:rPr>
                <w:highlight w:val="green"/>
              </w:rPr>
            </w:pPr>
            <w:r w:rsidRPr="001400DA">
              <w:rPr>
                <w:highlight w:val="green"/>
              </w:rPr>
              <w:t>2022</w:t>
            </w:r>
          </w:p>
        </w:tc>
        <w:tc>
          <w:tcPr>
            <w:tcW w:w="2952" w:type="pct"/>
          </w:tcPr>
          <w:p w14:paraId="3B58CDE8" w14:textId="7CF1DDD6" w:rsidR="001400DA" w:rsidRPr="001400DA" w:rsidRDefault="001400DA" w:rsidP="001400DA">
            <w:pPr>
              <w:pStyle w:val="RepStandard"/>
              <w:rPr>
                <w:szCs w:val="20"/>
                <w:highlight w:val="green"/>
              </w:rPr>
            </w:pPr>
            <w:r w:rsidRPr="001400DA">
              <w:rPr>
                <w:sz w:val="20"/>
                <w:szCs w:val="20"/>
                <w:highlight w:val="green"/>
              </w:rPr>
              <w:t xml:space="preserve">Determination of the Decline of </w:t>
            </w:r>
            <w:proofErr w:type="spellStart"/>
            <w:r w:rsidRPr="001400DA">
              <w:rPr>
                <w:sz w:val="20"/>
                <w:szCs w:val="20"/>
                <w:highlight w:val="green"/>
              </w:rPr>
              <w:t>Prothioconazole</w:t>
            </w:r>
            <w:proofErr w:type="spellEnd"/>
            <w:r w:rsidRPr="001400DA">
              <w:rPr>
                <w:sz w:val="20"/>
                <w:szCs w:val="20"/>
                <w:highlight w:val="green"/>
              </w:rPr>
              <w:t xml:space="preserve">, </w:t>
            </w:r>
            <w:proofErr w:type="spellStart"/>
            <w:r w:rsidRPr="001400DA">
              <w:rPr>
                <w:sz w:val="20"/>
                <w:szCs w:val="20"/>
                <w:highlight w:val="green"/>
              </w:rPr>
              <w:t>Prothioconazole-desthio</w:t>
            </w:r>
            <w:proofErr w:type="spellEnd"/>
            <w:r w:rsidRPr="001400DA">
              <w:rPr>
                <w:sz w:val="20"/>
                <w:szCs w:val="20"/>
                <w:highlight w:val="green"/>
              </w:rPr>
              <w:t xml:space="preserve"> and Folpet </w:t>
            </w:r>
            <w:proofErr w:type="spellStart"/>
            <w:r w:rsidRPr="001400DA">
              <w:rPr>
                <w:sz w:val="20"/>
                <w:szCs w:val="20"/>
                <w:highlight w:val="green"/>
              </w:rPr>
              <w:t>Dislodgeable</w:t>
            </w:r>
            <w:proofErr w:type="spellEnd"/>
            <w:r w:rsidRPr="001400DA">
              <w:rPr>
                <w:sz w:val="20"/>
                <w:szCs w:val="20"/>
                <w:highlight w:val="green"/>
              </w:rPr>
              <w:t xml:space="preserve"> Foliar Residues on Cereals (Wheat and Barley) in Southern Europe in 2021 after Application of SAP2101F</w:t>
            </w:r>
          </w:p>
          <w:p w14:paraId="58E006B6" w14:textId="3AA338CA" w:rsidR="001400DA" w:rsidRPr="001C6ED0" w:rsidRDefault="001400DA" w:rsidP="001400DA">
            <w:pPr>
              <w:pStyle w:val="RepTable"/>
              <w:rPr>
                <w:highlight w:val="green"/>
                <w:lang w:val="pt-PT"/>
              </w:rPr>
            </w:pPr>
            <w:r w:rsidRPr="001C6ED0">
              <w:rPr>
                <w:highlight w:val="green"/>
                <w:lang w:val="pt-PT"/>
              </w:rPr>
              <w:t>Laboratório de Resíduos de Pesticidas ASCENZA AGRO, S.A.</w:t>
            </w:r>
          </w:p>
          <w:p w14:paraId="256E4E42" w14:textId="008BB4ED" w:rsidR="001400DA" w:rsidRPr="001400DA" w:rsidRDefault="001400DA" w:rsidP="001400DA">
            <w:pPr>
              <w:pStyle w:val="RepTable"/>
              <w:rPr>
                <w:rFonts w:ascii="Arial" w:hAnsi="Arial"/>
                <w:szCs w:val="20"/>
                <w:highlight w:val="green"/>
              </w:rPr>
            </w:pPr>
            <w:r w:rsidRPr="001400DA">
              <w:rPr>
                <w:highlight w:val="green"/>
              </w:rPr>
              <w:t xml:space="preserve">Report No: </w:t>
            </w:r>
            <w:r w:rsidRPr="001400DA">
              <w:rPr>
                <w:rFonts w:ascii="Arial" w:hAnsi="Arial"/>
                <w:szCs w:val="20"/>
                <w:highlight w:val="green"/>
                <w:lang w:val="en-US"/>
              </w:rPr>
              <w:t>DFR12/21</w:t>
            </w:r>
          </w:p>
          <w:p w14:paraId="13BD0129" w14:textId="77777777" w:rsidR="001400DA" w:rsidRPr="001400DA" w:rsidRDefault="001400DA" w:rsidP="001400DA">
            <w:pPr>
              <w:pStyle w:val="RepTable"/>
              <w:rPr>
                <w:highlight w:val="green"/>
              </w:rPr>
            </w:pPr>
            <w:r w:rsidRPr="001400DA">
              <w:rPr>
                <w:highlight w:val="green"/>
              </w:rPr>
              <w:t>GLP</w:t>
            </w:r>
          </w:p>
          <w:p w14:paraId="4026A474" w14:textId="52573144" w:rsidR="001400DA" w:rsidRPr="001400DA" w:rsidRDefault="001400DA" w:rsidP="001400DA">
            <w:pPr>
              <w:pStyle w:val="RepTable"/>
              <w:rPr>
                <w:highlight w:val="green"/>
              </w:rPr>
            </w:pPr>
            <w:r w:rsidRPr="001400DA">
              <w:rPr>
                <w:highlight w:val="green"/>
              </w:rPr>
              <w:t>Unpublished</w:t>
            </w:r>
          </w:p>
        </w:tc>
        <w:tc>
          <w:tcPr>
            <w:tcW w:w="344" w:type="pct"/>
          </w:tcPr>
          <w:p w14:paraId="257FD5FA" w14:textId="085C6A33" w:rsidR="001400DA" w:rsidRPr="001400DA" w:rsidRDefault="001400DA" w:rsidP="001400DA">
            <w:pPr>
              <w:pStyle w:val="RepTable"/>
              <w:jc w:val="center"/>
              <w:rPr>
                <w:highlight w:val="green"/>
              </w:rPr>
            </w:pPr>
            <w:r w:rsidRPr="001400DA">
              <w:rPr>
                <w:highlight w:val="green"/>
              </w:rPr>
              <w:t>N</w:t>
            </w:r>
          </w:p>
        </w:tc>
        <w:tc>
          <w:tcPr>
            <w:tcW w:w="442" w:type="pct"/>
          </w:tcPr>
          <w:p w14:paraId="34409783" w14:textId="5C62E431" w:rsidR="001400DA" w:rsidRPr="001400DA" w:rsidRDefault="001400DA" w:rsidP="001400DA">
            <w:pPr>
              <w:pStyle w:val="RepTable"/>
              <w:jc w:val="center"/>
              <w:rPr>
                <w:highlight w:val="green"/>
              </w:rPr>
            </w:pPr>
            <w:r w:rsidRPr="001400DA">
              <w:rPr>
                <w:highlight w:val="green"/>
              </w:rPr>
              <w:t>ASCENZA AGRO, S.A.</w:t>
            </w:r>
          </w:p>
        </w:tc>
      </w:tr>
    </w:tbl>
    <w:p w14:paraId="1DF63B14" w14:textId="77777777" w:rsidR="00F9783D" w:rsidRPr="00B32849" w:rsidRDefault="00F9783D" w:rsidP="00390160">
      <w:pPr>
        <w:pStyle w:val="OECD-BASIS-TEXT"/>
      </w:pPr>
    </w:p>
    <w:p w14:paraId="63673CDF" w14:textId="77777777" w:rsidR="00F9783D" w:rsidRPr="00B32849" w:rsidRDefault="00F9783D" w:rsidP="00F9783D">
      <w:pPr>
        <w:pStyle w:val="RepNewPart"/>
      </w:pPr>
      <w:r w:rsidRPr="00B32849">
        <w:lastRenderedPageBreak/>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1E73067C" w14:textId="77777777" w:rsidTr="00E0107B">
        <w:trPr>
          <w:tblHeader/>
        </w:trPr>
        <w:tc>
          <w:tcPr>
            <w:tcW w:w="348" w:type="pct"/>
            <w:vAlign w:val="center"/>
          </w:tcPr>
          <w:p w14:paraId="78E55934"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389BDB15"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67DF688B"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4DF2F683"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41B3F273" w14:textId="77777777" w:rsidR="00F9783D" w:rsidRPr="00B32849" w:rsidRDefault="00F9783D" w:rsidP="00E0107B">
            <w:pPr>
              <w:pStyle w:val="RepTableHeader"/>
              <w:jc w:val="center"/>
              <w:rPr>
                <w:lang w:val="en-GB"/>
              </w:rPr>
            </w:pPr>
            <w:r w:rsidRPr="00B32849">
              <w:rPr>
                <w:lang w:val="en-GB"/>
              </w:rPr>
              <w:t>Vertebrate study</w:t>
            </w:r>
          </w:p>
          <w:p w14:paraId="32E30182"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7766A5ED" w14:textId="77777777" w:rsidR="00F9783D" w:rsidRPr="00B32849" w:rsidRDefault="00F9783D" w:rsidP="00E0107B">
            <w:pPr>
              <w:pStyle w:val="RepTableHeader"/>
              <w:jc w:val="center"/>
              <w:rPr>
                <w:lang w:val="en-GB"/>
              </w:rPr>
            </w:pPr>
            <w:r w:rsidRPr="00B32849">
              <w:rPr>
                <w:lang w:val="en-GB"/>
              </w:rPr>
              <w:t>Owner</w:t>
            </w:r>
          </w:p>
        </w:tc>
      </w:tr>
      <w:tr w:rsidR="00F9783D" w:rsidRPr="00B32849" w14:paraId="041204FB" w14:textId="77777777" w:rsidTr="00E0107B">
        <w:tc>
          <w:tcPr>
            <w:tcW w:w="348" w:type="pct"/>
          </w:tcPr>
          <w:p w14:paraId="1501D6D0" w14:textId="77777777" w:rsidR="00F9783D" w:rsidRPr="00B32849" w:rsidRDefault="00F9783D" w:rsidP="00E0107B">
            <w:pPr>
              <w:pStyle w:val="RepTable"/>
              <w:rPr>
                <w:highlight w:val="yellow"/>
              </w:rPr>
            </w:pPr>
            <w:r w:rsidRPr="00B32849">
              <w:rPr>
                <w:highlight w:val="yellow"/>
              </w:rPr>
              <w:t>KCP XX</w:t>
            </w:r>
          </w:p>
        </w:tc>
        <w:tc>
          <w:tcPr>
            <w:tcW w:w="636" w:type="pct"/>
          </w:tcPr>
          <w:p w14:paraId="4602116C" w14:textId="77777777" w:rsidR="00F9783D" w:rsidRPr="00B32849" w:rsidRDefault="00F9783D" w:rsidP="00E0107B">
            <w:pPr>
              <w:pStyle w:val="RepTable"/>
              <w:rPr>
                <w:highlight w:val="yellow"/>
              </w:rPr>
            </w:pPr>
            <w:r w:rsidRPr="00B32849">
              <w:rPr>
                <w:highlight w:val="yellow"/>
              </w:rPr>
              <w:t>Author</w:t>
            </w:r>
          </w:p>
        </w:tc>
        <w:tc>
          <w:tcPr>
            <w:tcW w:w="270" w:type="pct"/>
          </w:tcPr>
          <w:p w14:paraId="5EC1DE29"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401CFB16" w14:textId="77777777" w:rsidR="00F9783D" w:rsidRPr="00B32849" w:rsidRDefault="00F9783D" w:rsidP="00E0107B">
            <w:pPr>
              <w:pStyle w:val="RepTable"/>
              <w:rPr>
                <w:highlight w:val="yellow"/>
              </w:rPr>
            </w:pPr>
            <w:r w:rsidRPr="00B32849">
              <w:rPr>
                <w:highlight w:val="yellow"/>
              </w:rPr>
              <w:t>Title</w:t>
            </w:r>
          </w:p>
          <w:p w14:paraId="6071C4E1" w14:textId="77777777" w:rsidR="00F9783D" w:rsidRPr="00B32849" w:rsidRDefault="00F9783D" w:rsidP="00E0107B">
            <w:pPr>
              <w:pStyle w:val="RepTable"/>
              <w:rPr>
                <w:highlight w:val="yellow"/>
              </w:rPr>
            </w:pPr>
            <w:r w:rsidRPr="00B32849">
              <w:rPr>
                <w:highlight w:val="yellow"/>
              </w:rPr>
              <w:t>Company Report N</w:t>
            </w:r>
          </w:p>
          <w:p w14:paraId="012791BC" w14:textId="77777777" w:rsidR="00F9783D" w:rsidRPr="00B32849" w:rsidRDefault="00F9783D" w:rsidP="00E0107B">
            <w:pPr>
              <w:pStyle w:val="RepTable"/>
              <w:rPr>
                <w:highlight w:val="yellow"/>
              </w:rPr>
            </w:pPr>
            <w:r w:rsidRPr="00B32849">
              <w:rPr>
                <w:highlight w:val="yellow"/>
              </w:rPr>
              <w:t>Source</w:t>
            </w:r>
          </w:p>
          <w:p w14:paraId="0F5DE450" w14:textId="77777777" w:rsidR="00F9783D" w:rsidRPr="00B32849" w:rsidRDefault="00F9783D" w:rsidP="00E0107B">
            <w:pPr>
              <w:pStyle w:val="RepTable"/>
              <w:rPr>
                <w:highlight w:val="yellow"/>
              </w:rPr>
            </w:pPr>
            <w:r w:rsidRPr="00B32849">
              <w:rPr>
                <w:highlight w:val="yellow"/>
              </w:rPr>
              <w:t>GLP/non GLP/GEP/non GEP</w:t>
            </w:r>
          </w:p>
          <w:p w14:paraId="69EBB339"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46D64E1D"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5B4CE04F"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635E200A" w14:textId="77777777" w:rsidTr="00E0107B">
        <w:tc>
          <w:tcPr>
            <w:tcW w:w="348" w:type="pct"/>
          </w:tcPr>
          <w:p w14:paraId="24591582" w14:textId="77777777" w:rsidR="00F9783D" w:rsidRPr="00B32849" w:rsidRDefault="00F9783D" w:rsidP="00E0107B">
            <w:pPr>
              <w:pStyle w:val="RepTable"/>
              <w:rPr>
                <w:highlight w:val="yellow"/>
              </w:rPr>
            </w:pPr>
          </w:p>
        </w:tc>
        <w:tc>
          <w:tcPr>
            <w:tcW w:w="636" w:type="pct"/>
          </w:tcPr>
          <w:p w14:paraId="120E5964" w14:textId="77777777" w:rsidR="00F9783D" w:rsidRPr="00B32849" w:rsidRDefault="00F9783D" w:rsidP="00E0107B">
            <w:pPr>
              <w:pStyle w:val="RepTable"/>
              <w:rPr>
                <w:highlight w:val="yellow"/>
              </w:rPr>
            </w:pPr>
          </w:p>
        </w:tc>
        <w:tc>
          <w:tcPr>
            <w:tcW w:w="270" w:type="pct"/>
          </w:tcPr>
          <w:p w14:paraId="2E8337E8" w14:textId="77777777" w:rsidR="00F9783D" w:rsidRPr="00B32849" w:rsidRDefault="00F9783D" w:rsidP="00E0107B">
            <w:pPr>
              <w:pStyle w:val="RepTable"/>
              <w:jc w:val="center"/>
              <w:rPr>
                <w:highlight w:val="yellow"/>
              </w:rPr>
            </w:pPr>
          </w:p>
        </w:tc>
        <w:tc>
          <w:tcPr>
            <w:tcW w:w="2949" w:type="pct"/>
          </w:tcPr>
          <w:p w14:paraId="6257CFA7" w14:textId="77777777" w:rsidR="00F9783D" w:rsidRPr="00B32849" w:rsidRDefault="00F9783D" w:rsidP="00E0107B">
            <w:pPr>
              <w:pStyle w:val="RepTable"/>
              <w:rPr>
                <w:highlight w:val="yellow"/>
              </w:rPr>
            </w:pPr>
          </w:p>
        </w:tc>
        <w:tc>
          <w:tcPr>
            <w:tcW w:w="357" w:type="pct"/>
          </w:tcPr>
          <w:p w14:paraId="7E8EB915" w14:textId="77777777" w:rsidR="00F9783D" w:rsidRPr="00B32849" w:rsidRDefault="00F9783D" w:rsidP="00E0107B">
            <w:pPr>
              <w:pStyle w:val="RepTable"/>
              <w:jc w:val="center"/>
              <w:rPr>
                <w:highlight w:val="yellow"/>
              </w:rPr>
            </w:pPr>
          </w:p>
        </w:tc>
        <w:tc>
          <w:tcPr>
            <w:tcW w:w="440" w:type="pct"/>
          </w:tcPr>
          <w:p w14:paraId="64AEB3E4" w14:textId="77777777" w:rsidR="00F9783D" w:rsidRPr="00B32849" w:rsidRDefault="00F9783D" w:rsidP="00E0107B">
            <w:pPr>
              <w:pStyle w:val="RepTable"/>
              <w:jc w:val="center"/>
              <w:rPr>
                <w:highlight w:val="yellow"/>
              </w:rPr>
            </w:pPr>
          </w:p>
        </w:tc>
      </w:tr>
    </w:tbl>
    <w:p w14:paraId="7D4D7240" w14:textId="77777777" w:rsidR="00F9783D" w:rsidRPr="00B32849" w:rsidRDefault="00F9783D" w:rsidP="00F9783D">
      <w:pPr>
        <w:pStyle w:val="RepStandard"/>
      </w:pPr>
    </w:p>
    <w:p w14:paraId="5B9C66DB" w14:textId="77777777" w:rsidR="00F9783D" w:rsidRPr="00B32849" w:rsidRDefault="00F9783D" w:rsidP="00F9783D">
      <w:pPr>
        <w:pStyle w:val="RepEditorNotesMS"/>
      </w:pPr>
      <w:r w:rsidRPr="00B32849">
        <w:t>The following tables are to be completed by MS</w:t>
      </w:r>
    </w:p>
    <w:p w14:paraId="7ECA9EED" w14:textId="77777777" w:rsidR="00F9783D" w:rsidRPr="00B32849" w:rsidRDefault="00F9783D" w:rsidP="00F9783D">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164A1AD4" w14:textId="77777777" w:rsidTr="00E0107B">
        <w:trPr>
          <w:tblHeader/>
        </w:trPr>
        <w:tc>
          <w:tcPr>
            <w:tcW w:w="348" w:type="pct"/>
            <w:vAlign w:val="center"/>
          </w:tcPr>
          <w:p w14:paraId="14F354E1"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75910ED2"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2BDCECF7"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4BDF38CA"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18F41C8A" w14:textId="77777777" w:rsidR="00F9783D" w:rsidRPr="00B32849" w:rsidRDefault="00F9783D" w:rsidP="00E0107B">
            <w:pPr>
              <w:pStyle w:val="RepTableHeader"/>
              <w:jc w:val="center"/>
              <w:rPr>
                <w:lang w:val="en-GB"/>
              </w:rPr>
            </w:pPr>
            <w:r w:rsidRPr="00B32849">
              <w:rPr>
                <w:lang w:val="en-GB"/>
              </w:rPr>
              <w:t>Vertebrate study</w:t>
            </w:r>
          </w:p>
          <w:p w14:paraId="2E6BFA28"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12191EAC" w14:textId="77777777" w:rsidR="00F9783D" w:rsidRPr="00B32849" w:rsidRDefault="00F9783D" w:rsidP="00E0107B">
            <w:pPr>
              <w:pStyle w:val="RepTableHeader"/>
              <w:jc w:val="center"/>
              <w:rPr>
                <w:lang w:val="en-GB"/>
              </w:rPr>
            </w:pPr>
            <w:r w:rsidRPr="00B32849">
              <w:rPr>
                <w:lang w:val="en-GB"/>
              </w:rPr>
              <w:t>Owner</w:t>
            </w:r>
          </w:p>
        </w:tc>
      </w:tr>
      <w:tr w:rsidR="00F9783D" w:rsidRPr="00B32849" w14:paraId="3CB593F8" w14:textId="77777777" w:rsidTr="00E0107B">
        <w:tc>
          <w:tcPr>
            <w:tcW w:w="348" w:type="pct"/>
          </w:tcPr>
          <w:p w14:paraId="0B285D9B" w14:textId="77777777" w:rsidR="00F9783D" w:rsidRPr="00B32849" w:rsidRDefault="00F9783D" w:rsidP="00E0107B">
            <w:pPr>
              <w:pStyle w:val="RepTable"/>
              <w:rPr>
                <w:highlight w:val="yellow"/>
              </w:rPr>
            </w:pPr>
            <w:r w:rsidRPr="00B32849">
              <w:rPr>
                <w:highlight w:val="yellow"/>
              </w:rPr>
              <w:t>KCP XX</w:t>
            </w:r>
          </w:p>
        </w:tc>
        <w:tc>
          <w:tcPr>
            <w:tcW w:w="636" w:type="pct"/>
          </w:tcPr>
          <w:p w14:paraId="2E362C6D" w14:textId="77777777" w:rsidR="00F9783D" w:rsidRPr="00B32849" w:rsidRDefault="00F9783D" w:rsidP="00E0107B">
            <w:pPr>
              <w:pStyle w:val="RepTable"/>
              <w:rPr>
                <w:highlight w:val="yellow"/>
              </w:rPr>
            </w:pPr>
            <w:r w:rsidRPr="00B32849">
              <w:rPr>
                <w:highlight w:val="yellow"/>
              </w:rPr>
              <w:t>Author</w:t>
            </w:r>
          </w:p>
        </w:tc>
        <w:tc>
          <w:tcPr>
            <w:tcW w:w="270" w:type="pct"/>
          </w:tcPr>
          <w:p w14:paraId="3ACE663C"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60438AE0" w14:textId="77777777" w:rsidR="00F9783D" w:rsidRPr="00B32849" w:rsidRDefault="00F9783D" w:rsidP="00E0107B">
            <w:pPr>
              <w:pStyle w:val="RepTable"/>
              <w:rPr>
                <w:highlight w:val="yellow"/>
              </w:rPr>
            </w:pPr>
            <w:r w:rsidRPr="00B32849">
              <w:rPr>
                <w:highlight w:val="yellow"/>
              </w:rPr>
              <w:t>Title</w:t>
            </w:r>
          </w:p>
          <w:p w14:paraId="23E6E453" w14:textId="77777777" w:rsidR="00F9783D" w:rsidRPr="00B32849" w:rsidRDefault="00F9783D" w:rsidP="00E0107B">
            <w:pPr>
              <w:pStyle w:val="RepTable"/>
              <w:rPr>
                <w:highlight w:val="yellow"/>
              </w:rPr>
            </w:pPr>
            <w:r w:rsidRPr="00B32849">
              <w:rPr>
                <w:highlight w:val="yellow"/>
              </w:rPr>
              <w:t>Company Report N</w:t>
            </w:r>
          </w:p>
          <w:p w14:paraId="2B68BC00" w14:textId="77777777" w:rsidR="00F9783D" w:rsidRPr="00B32849" w:rsidRDefault="00F9783D" w:rsidP="00E0107B">
            <w:pPr>
              <w:pStyle w:val="RepTable"/>
              <w:rPr>
                <w:highlight w:val="yellow"/>
              </w:rPr>
            </w:pPr>
            <w:r w:rsidRPr="00B32849">
              <w:rPr>
                <w:highlight w:val="yellow"/>
              </w:rPr>
              <w:t>Source</w:t>
            </w:r>
          </w:p>
          <w:p w14:paraId="329E8847" w14:textId="77777777" w:rsidR="00F9783D" w:rsidRPr="00B32849" w:rsidRDefault="00F9783D" w:rsidP="00E0107B">
            <w:pPr>
              <w:pStyle w:val="RepTable"/>
              <w:rPr>
                <w:highlight w:val="yellow"/>
              </w:rPr>
            </w:pPr>
            <w:r w:rsidRPr="00B32849">
              <w:rPr>
                <w:highlight w:val="yellow"/>
              </w:rPr>
              <w:t>GLP/non GLP/GEP/non GEP</w:t>
            </w:r>
          </w:p>
          <w:p w14:paraId="278B686D"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4687929B"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740F1FAE"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57823619" w14:textId="77777777" w:rsidTr="00E0107B">
        <w:tc>
          <w:tcPr>
            <w:tcW w:w="348" w:type="pct"/>
          </w:tcPr>
          <w:p w14:paraId="3F6B5004" w14:textId="77777777" w:rsidR="00F9783D" w:rsidRPr="00B32849" w:rsidRDefault="00F9783D" w:rsidP="00E0107B">
            <w:pPr>
              <w:pStyle w:val="RepTable"/>
              <w:rPr>
                <w:highlight w:val="yellow"/>
              </w:rPr>
            </w:pPr>
          </w:p>
        </w:tc>
        <w:tc>
          <w:tcPr>
            <w:tcW w:w="636" w:type="pct"/>
          </w:tcPr>
          <w:p w14:paraId="07B1F1EA" w14:textId="77777777" w:rsidR="00F9783D" w:rsidRPr="00B32849" w:rsidRDefault="00F9783D" w:rsidP="00E0107B">
            <w:pPr>
              <w:pStyle w:val="RepTable"/>
              <w:rPr>
                <w:highlight w:val="yellow"/>
              </w:rPr>
            </w:pPr>
          </w:p>
        </w:tc>
        <w:tc>
          <w:tcPr>
            <w:tcW w:w="270" w:type="pct"/>
          </w:tcPr>
          <w:p w14:paraId="64FA3050" w14:textId="77777777" w:rsidR="00F9783D" w:rsidRPr="00B32849" w:rsidRDefault="00F9783D" w:rsidP="00E0107B">
            <w:pPr>
              <w:pStyle w:val="RepTable"/>
              <w:jc w:val="center"/>
              <w:rPr>
                <w:highlight w:val="yellow"/>
              </w:rPr>
            </w:pPr>
          </w:p>
        </w:tc>
        <w:tc>
          <w:tcPr>
            <w:tcW w:w="2949" w:type="pct"/>
          </w:tcPr>
          <w:p w14:paraId="33BAEECF" w14:textId="77777777" w:rsidR="00F9783D" w:rsidRPr="00B32849" w:rsidRDefault="00F9783D" w:rsidP="00E0107B">
            <w:pPr>
              <w:pStyle w:val="RepTable"/>
              <w:rPr>
                <w:highlight w:val="yellow"/>
              </w:rPr>
            </w:pPr>
          </w:p>
        </w:tc>
        <w:tc>
          <w:tcPr>
            <w:tcW w:w="357" w:type="pct"/>
          </w:tcPr>
          <w:p w14:paraId="3A981B09" w14:textId="77777777" w:rsidR="00F9783D" w:rsidRPr="00B32849" w:rsidRDefault="00F9783D" w:rsidP="00E0107B">
            <w:pPr>
              <w:pStyle w:val="RepTable"/>
              <w:jc w:val="center"/>
              <w:rPr>
                <w:highlight w:val="yellow"/>
              </w:rPr>
            </w:pPr>
          </w:p>
        </w:tc>
        <w:tc>
          <w:tcPr>
            <w:tcW w:w="440" w:type="pct"/>
          </w:tcPr>
          <w:p w14:paraId="3F0E275D" w14:textId="77777777" w:rsidR="00F9783D" w:rsidRPr="00B32849" w:rsidRDefault="00F9783D" w:rsidP="00E0107B">
            <w:pPr>
              <w:pStyle w:val="RepTable"/>
              <w:jc w:val="center"/>
              <w:rPr>
                <w:highlight w:val="yellow"/>
              </w:rPr>
            </w:pPr>
          </w:p>
        </w:tc>
      </w:tr>
    </w:tbl>
    <w:p w14:paraId="0C64AD18" w14:textId="77777777" w:rsidR="00F9783D" w:rsidRPr="00B32849" w:rsidRDefault="00F9783D" w:rsidP="00390160">
      <w:pPr>
        <w:pStyle w:val="OECD-BASIS-TEXT"/>
      </w:pPr>
    </w:p>
    <w:p w14:paraId="4A62214C" w14:textId="77777777" w:rsidR="00F9783D" w:rsidRPr="00B32849" w:rsidRDefault="00F9783D" w:rsidP="00F9783D">
      <w:pPr>
        <w:pStyle w:val="RepNewPart"/>
      </w:pPr>
      <w:r w:rsidRPr="00B32849">
        <w:lastRenderedPageBreak/>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F9783D" w:rsidRPr="00B32849" w14:paraId="56440B6D" w14:textId="77777777" w:rsidTr="00E0107B">
        <w:trPr>
          <w:tblHeader/>
        </w:trPr>
        <w:tc>
          <w:tcPr>
            <w:tcW w:w="348" w:type="pct"/>
            <w:vAlign w:val="center"/>
          </w:tcPr>
          <w:p w14:paraId="6950AF75"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6944429E"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44668032"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57469AA6"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789C06FF" w14:textId="77777777" w:rsidR="00F9783D" w:rsidRPr="00B32849" w:rsidRDefault="00F9783D" w:rsidP="00E0107B">
            <w:pPr>
              <w:pStyle w:val="RepTableHeader"/>
              <w:jc w:val="center"/>
              <w:rPr>
                <w:lang w:val="en-GB"/>
              </w:rPr>
            </w:pPr>
            <w:r w:rsidRPr="00B32849">
              <w:rPr>
                <w:lang w:val="en-GB"/>
              </w:rPr>
              <w:t>Vertebrate study</w:t>
            </w:r>
          </w:p>
          <w:p w14:paraId="6DC7EA26"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000E81EF" w14:textId="77777777" w:rsidR="00F9783D" w:rsidRPr="00B32849" w:rsidRDefault="00F9783D" w:rsidP="00E0107B">
            <w:pPr>
              <w:pStyle w:val="RepTableHeader"/>
              <w:jc w:val="center"/>
              <w:rPr>
                <w:lang w:val="en-GB"/>
              </w:rPr>
            </w:pPr>
            <w:r w:rsidRPr="00B32849">
              <w:rPr>
                <w:lang w:val="en-GB"/>
              </w:rPr>
              <w:t>Owner</w:t>
            </w:r>
          </w:p>
        </w:tc>
      </w:tr>
      <w:tr w:rsidR="00F9783D" w:rsidRPr="00B32849" w14:paraId="50710299" w14:textId="77777777" w:rsidTr="00E0107B">
        <w:tc>
          <w:tcPr>
            <w:tcW w:w="348" w:type="pct"/>
          </w:tcPr>
          <w:p w14:paraId="32E4F132" w14:textId="77777777" w:rsidR="00F9783D" w:rsidRPr="00B32849" w:rsidRDefault="00F9783D" w:rsidP="00E0107B">
            <w:pPr>
              <w:pStyle w:val="RepTable"/>
              <w:rPr>
                <w:highlight w:val="yellow"/>
              </w:rPr>
            </w:pPr>
            <w:r w:rsidRPr="00B32849">
              <w:rPr>
                <w:highlight w:val="yellow"/>
              </w:rPr>
              <w:t>KCP XX</w:t>
            </w:r>
          </w:p>
        </w:tc>
        <w:tc>
          <w:tcPr>
            <w:tcW w:w="636" w:type="pct"/>
          </w:tcPr>
          <w:p w14:paraId="743DC24B" w14:textId="77777777" w:rsidR="00F9783D" w:rsidRPr="00B32849" w:rsidRDefault="00F9783D" w:rsidP="00E0107B">
            <w:pPr>
              <w:pStyle w:val="RepTable"/>
              <w:rPr>
                <w:highlight w:val="yellow"/>
              </w:rPr>
            </w:pPr>
            <w:r w:rsidRPr="00B32849">
              <w:rPr>
                <w:highlight w:val="yellow"/>
              </w:rPr>
              <w:t>Author</w:t>
            </w:r>
          </w:p>
        </w:tc>
        <w:tc>
          <w:tcPr>
            <w:tcW w:w="270" w:type="pct"/>
          </w:tcPr>
          <w:p w14:paraId="477DA857"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52BB9793" w14:textId="77777777" w:rsidR="00F9783D" w:rsidRPr="00B32849" w:rsidRDefault="00F9783D" w:rsidP="00E0107B">
            <w:pPr>
              <w:pStyle w:val="RepTable"/>
              <w:rPr>
                <w:highlight w:val="yellow"/>
              </w:rPr>
            </w:pPr>
            <w:r w:rsidRPr="00B32849">
              <w:rPr>
                <w:highlight w:val="yellow"/>
              </w:rPr>
              <w:t>Title</w:t>
            </w:r>
          </w:p>
          <w:p w14:paraId="7D44C5A3" w14:textId="77777777" w:rsidR="00F9783D" w:rsidRPr="00B32849" w:rsidRDefault="00F9783D" w:rsidP="00E0107B">
            <w:pPr>
              <w:pStyle w:val="RepTable"/>
              <w:rPr>
                <w:highlight w:val="yellow"/>
              </w:rPr>
            </w:pPr>
            <w:r w:rsidRPr="00B32849">
              <w:rPr>
                <w:highlight w:val="yellow"/>
              </w:rPr>
              <w:t>Company Report N</w:t>
            </w:r>
          </w:p>
          <w:p w14:paraId="2D361F41" w14:textId="77777777" w:rsidR="00F9783D" w:rsidRPr="00B32849" w:rsidRDefault="00F9783D" w:rsidP="00E0107B">
            <w:pPr>
              <w:pStyle w:val="RepTable"/>
              <w:rPr>
                <w:highlight w:val="yellow"/>
              </w:rPr>
            </w:pPr>
            <w:r w:rsidRPr="00B32849">
              <w:rPr>
                <w:highlight w:val="yellow"/>
              </w:rPr>
              <w:t>Source</w:t>
            </w:r>
          </w:p>
          <w:p w14:paraId="3BADF082" w14:textId="77777777" w:rsidR="00F9783D" w:rsidRPr="00B32849" w:rsidRDefault="00F9783D" w:rsidP="00E0107B">
            <w:pPr>
              <w:pStyle w:val="RepTable"/>
              <w:rPr>
                <w:highlight w:val="yellow"/>
              </w:rPr>
            </w:pPr>
            <w:r w:rsidRPr="00B32849">
              <w:rPr>
                <w:highlight w:val="yellow"/>
              </w:rPr>
              <w:t>GLP/non GLP/GEP/non GEP</w:t>
            </w:r>
          </w:p>
          <w:p w14:paraId="2D16B3E2"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288FB9CE"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44158AA1"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6E277510" w14:textId="77777777" w:rsidTr="00E0107B">
        <w:tc>
          <w:tcPr>
            <w:tcW w:w="348" w:type="pct"/>
          </w:tcPr>
          <w:p w14:paraId="031A7BE8" w14:textId="77777777" w:rsidR="00F9783D" w:rsidRPr="00B32849" w:rsidRDefault="00F9783D" w:rsidP="00E0107B">
            <w:pPr>
              <w:pStyle w:val="RepTable"/>
              <w:rPr>
                <w:highlight w:val="yellow"/>
              </w:rPr>
            </w:pPr>
          </w:p>
        </w:tc>
        <w:tc>
          <w:tcPr>
            <w:tcW w:w="636" w:type="pct"/>
          </w:tcPr>
          <w:p w14:paraId="2FB94760" w14:textId="77777777" w:rsidR="00F9783D" w:rsidRPr="00B32849" w:rsidRDefault="00F9783D" w:rsidP="00E0107B">
            <w:pPr>
              <w:pStyle w:val="RepTable"/>
              <w:rPr>
                <w:highlight w:val="yellow"/>
              </w:rPr>
            </w:pPr>
          </w:p>
        </w:tc>
        <w:tc>
          <w:tcPr>
            <w:tcW w:w="270" w:type="pct"/>
          </w:tcPr>
          <w:p w14:paraId="570350A8" w14:textId="77777777" w:rsidR="00F9783D" w:rsidRPr="00B32849" w:rsidRDefault="00F9783D" w:rsidP="00E0107B">
            <w:pPr>
              <w:pStyle w:val="RepTable"/>
              <w:jc w:val="center"/>
              <w:rPr>
                <w:highlight w:val="yellow"/>
              </w:rPr>
            </w:pPr>
          </w:p>
        </w:tc>
        <w:tc>
          <w:tcPr>
            <w:tcW w:w="2949" w:type="pct"/>
          </w:tcPr>
          <w:p w14:paraId="1E272149" w14:textId="77777777" w:rsidR="00F9783D" w:rsidRPr="00B32849" w:rsidRDefault="00F9783D" w:rsidP="00E0107B">
            <w:pPr>
              <w:pStyle w:val="RepTable"/>
              <w:rPr>
                <w:highlight w:val="yellow"/>
              </w:rPr>
            </w:pPr>
          </w:p>
        </w:tc>
        <w:tc>
          <w:tcPr>
            <w:tcW w:w="357" w:type="pct"/>
          </w:tcPr>
          <w:p w14:paraId="093E5292" w14:textId="77777777" w:rsidR="00F9783D" w:rsidRPr="00B32849" w:rsidRDefault="00F9783D" w:rsidP="00E0107B">
            <w:pPr>
              <w:pStyle w:val="RepTable"/>
              <w:jc w:val="center"/>
              <w:rPr>
                <w:highlight w:val="yellow"/>
              </w:rPr>
            </w:pPr>
          </w:p>
        </w:tc>
        <w:tc>
          <w:tcPr>
            <w:tcW w:w="440" w:type="pct"/>
          </w:tcPr>
          <w:p w14:paraId="041A30C2" w14:textId="77777777" w:rsidR="00F9783D" w:rsidRPr="00B32849" w:rsidRDefault="00F9783D" w:rsidP="00E0107B">
            <w:pPr>
              <w:pStyle w:val="RepTable"/>
              <w:jc w:val="center"/>
              <w:rPr>
                <w:highlight w:val="yellow"/>
              </w:rPr>
            </w:pPr>
          </w:p>
        </w:tc>
      </w:tr>
    </w:tbl>
    <w:p w14:paraId="3F5F4EE9" w14:textId="77777777"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14:paraId="0E9828EA" w14:textId="77777777" w:rsidR="00217B1C" w:rsidRDefault="00217B1C" w:rsidP="00217B1C">
      <w:pPr>
        <w:pStyle w:val="RepAppendix1"/>
      </w:pPr>
      <w:bookmarkStart w:id="701" w:name="_Toc300147933"/>
      <w:bookmarkStart w:id="702" w:name="_Toc304462627"/>
      <w:bookmarkStart w:id="703" w:name="_Toc314067812"/>
      <w:bookmarkStart w:id="704" w:name="_Toc314122102"/>
      <w:bookmarkStart w:id="705" w:name="_Toc314129281"/>
      <w:bookmarkStart w:id="706" w:name="_Toc314142400"/>
      <w:bookmarkStart w:id="707" w:name="_Toc314557407"/>
      <w:bookmarkStart w:id="708" w:name="_Toc314557665"/>
      <w:bookmarkStart w:id="709" w:name="_Toc328552264"/>
      <w:bookmarkStart w:id="710" w:name="_Toc332020613"/>
      <w:bookmarkStart w:id="711" w:name="_Toc332203457"/>
      <w:bookmarkStart w:id="712" w:name="_Toc332207009"/>
      <w:bookmarkStart w:id="713" w:name="_Toc332296177"/>
      <w:bookmarkStart w:id="714" w:name="_Toc336434744"/>
      <w:bookmarkStart w:id="715" w:name="_Toc397516896"/>
      <w:bookmarkStart w:id="716" w:name="_Toc398627876"/>
      <w:bookmarkStart w:id="717" w:name="_Toc399335731"/>
      <w:bookmarkStart w:id="718" w:name="_Toc399764872"/>
      <w:bookmarkStart w:id="719" w:name="_Toc412562663"/>
      <w:bookmarkStart w:id="720" w:name="_Toc412562740"/>
      <w:bookmarkStart w:id="721" w:name="_Toc413662732"/>
      <w:bookmarkStart w:id="722" w:name="_Toc413673590"/>
      <w:bookmarkStart w:id="723" w:name="_Toc413673688"/>
      <w:bookmarkStart w:id="724" w:name="_Toc413673759"/>
      <w:bookmarkStart w:id="725" w:name="_Toc413928658"/>
      <w:bookmarkStart w:id="726" w:name="_Toc413936272"/>
      <w:bookmarkStart w:id="727" w:name="_Toc413937983"/>
      <w:bookmarkStart w:id="728" w:name="_Toc414026710"/>
      <w:bookmarkStart w:id="729" w:name="_Ref414447855"/>
      <w:bookmarkStart w:id="730" w:name="_Ref414449074"/>
      <w:bookmarkStart w:id="731" w:name="_Toc414974089"/>
      <w:bookmarkStart w:id="732" w:name="_Toc450900963"/>
      <w:bookmarkStart w:id="733" w:name="_Toc450920629"/>
      <w:bookmarkStart w:id="734" w:name="_Toc450923750"/>
      <w:bookmarkStart w:id="735" w:name="_Toc454460983"/>
      <w:bookmarkStart w:id="736" w:name="_Toc454462819"/>
      <w:bookmarkStart w:id="737" w:name="_Toc172183857"/>
      <w:r w:rsidRPr="00B32849">
        <w:lastRenderedPageBreak/>
        <w:t>Detailed evaluation of the studies relied upon</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8470BF" w:rsidRPr="00D5501F" w14:paraId="20E515D7" w14:textId="77777777" w:rsidTr="00FD1C4D">
        <w:tc>
          <w:tcPr>
            <w:tcW w:w="686" w:type="pct"/>
            <w:shd w:val="clear" w:color="auto" w:fill="D9D9D9"/>
          </w:tcPr>
          <w:p w14:paraId="2D1ED6F1" w14:textId="77777777" w:rsidR="008470BF" w:rsidRPr="00D5501F" w:rsidRDefault="008470BF" w:rsidP="00F04952">
            <w:pPr>
              <w:widowControl w:val="0"/>
              <w:jc w:val="center"/>
              <w:rPr>
                <w:rFonts w:eastAsia="Batang"/>
                <w:lang w:val="en-GB"/>
              </w:rPr>
            </w:pPr>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7FBD6BFF" w14:textId="230ACB03" w:rsidR="00DE7953" w:rsidRPr="00DE7953" w:rsidRDefault="00EA750D" w:rsidP="00632F19">
            <w:pPr>
              <w:widowControl w:val="0"/>
              <w:spacing w:after="80"/>
              <w:jc w:val="both"/>
              <w:rPr>
                <w:highlight w:val="yellow"/>
                <w:lang w:val="en-GB"/>
              </w:rPr>
            </w:pPr>
            <w:r w:rsidRPr="00EA750D">
              <w:rPr>
                <w:highlight w:val="yellow"/>
                <w:lang w:val="en-GB" w:eastAsia="pl-PL"/>
              </w:rPr>
              <w:t xml:space="preserve">New data for co-formulant ATLAS G-5002L-LQ-(CQ) was provided by the Applicant. According to information presented above, data identifying the ingredient in the co-formulant has been amended in the </w:t>
            </w:r>
            <w:proofErr w:type="spellStart"/>
            <w:r w:rsidRPr="00EA750D">
              <w:rPr>
                <w:highlight w:val="yellow"/>
                <w:lang w:val="en-GB" w:eastAsia="pl-PL"/>
              </w:rPr>
              <w:t>dRR</w:t>
            </w:r>
            <w:proofErr w:type="spellEnd"/>
            <w:r w:rsidRPr="00EA750D">
              <w:rPr>
                <w:highlight w:val="yellow"/>
                <w:lang w:val="en-GB" w:eastAsia="pl-PL"/>
              </w:rPr>
              <w:t xml:space="preserve"> part C. The update of data for the ingredient affected its toxicological characteristics and therefore, the classification of the formulation SAP250F (Dyllis) </w:t>
            </w:r>
            <w:r w:rsidR="00DE7953" w:rsidRPr="00EA750D">
              <w:rPr>
                <w:highlight w:val="yellow"/>
              </w:rPr>
              <w:t>presented</w:t>
            </w:r>
            <w:r w:rsidR="00DE7953" w:rsidRPr="00EA750D">
              <w:rPr>
                <w:highlight w:val="yellow"/>
                <w:lang w:val="en-GB"/>
              </w:rPr>
              <w:t xml:space="preserve"> </w:t>
            </w:r>
            <w:r w:rsidR="00632F19" w:rsidRPr="00EA750D">
              <w:rPr>
                <w:highlight w:val="yellow"/>
                <w:lang w:val="en-GB"/>
              </w:rPr>
              <w:t xml:space="preserve">below and </w:t>
            </w:r>
            <w:r w:rsidR="008470BF" w:rsidRPr="00EA750D">
              <w:rPr>
                <w:highlight w:val="yellow"/>
                <w:lang w:val="en-GB"/>
              </w:rPr>
              <w:t xml:space="preserve">in </w:t>
            </w:r>
            <w:proofErr w:type="spellStart"/>
            <w:r w:rsidR="008470BF" w:rsidRPr="00EA750D">
              <w:rPr>
                <w:highlight w:val="yellow"/>
                <w:lang w:val="en-GB"/>
              </w:rPr>
              <w:t>dRR</w:t>
            </w:r>
            <w:proofErr w:type="spellEnd"/>
            <w:r w:rsidR="008470BF" w:rsidRPr="00EA750D">
              <w:rPr>
                <w:highlight w:val="yellow"/>
                <w:lang w:val="en-GB"/>
              </w:rPr>
              <w:t xml:space="preserve"> part C</w:t>
            </w:r>
            <w:r w:rsidR="00632F19" w:rsidRPr="00EA750D">
              <w:rPr>
                <w:highlight w:val="yellow"/>
                <w:lang w:val="en-GB"/>
              </w:rPr>
              <w:t>.</w:t>
            </w:r>
            <w:r w:rsidR="008470BF" w:rsidRPr="00EA750D">
              <w:rPr>
                <w:highlight w:val="yellow"/>
                <w:lang w:val="en-GB"/>
              </w:rPr>
              <w:t xml:space="preserve"> </w:t>
            </w:r>
          </w:p>
        </w:tc>
      </w:tr>
    </w:tbl>
    <w:p w14:paraId="2EF5F759" w14:textId="77777777" w:rsidR="008470BF" w:rsidRPr="008470BF" w:rsidRDefault="008470BF" w:rsidP="00632F19">
      <w:pPr>
        <w:pStyle w:val="RepStandard"/>
        <w:rPr>
          <w:lang w:val="en-US"/>
        </w:rPr>
      </w:pPr>
    </w:p>
    <w:p w14:paraId="2FF92490" w14:textId="77777777" w:rsidR="00C81348" w:rsidRPr="00B32849" w:rsidRDefault="00C81348" w:rsidP="001B4D45">
      <w:pPr>
        <w:pStyle w:val="RepAppendix2"/>
      </w:pPr>
      <w:bookmarkStart w:id="738" w:name="_Toc328552283"/>
      <w:bookmarkStart w:id="739" w:name="_Toc332020632"/>
      <w:bookmarkStart w:id="740" w:name="_Toc332203476"/>
      <w:bookmarkStart w:id="741" w:name="_Toc332207010"/>
      <w:bookmarkStart w:id="742" w:name="_Toc332296178"/>
      <w:bookmarkStart w:id="743" w:name="_Toc336434745"/>
      <w:bookmarkStart w:id="744" w:name="_Toc397516897"/>
      <w:bookmarkStart w:id="745" w:name="_Toc398627877"/>
      <w:bookmarkStart w:id="746" w:name="_Toc399335732"/>
      <w:bookmarkStart w:id="747" w:name="_Toc399764873"/>
      <w:bookmarkStart w:id="748" w:name="_Toc412562664"/>
      <w:bookmarkStart w:id="749" w:name="_Toc412562741"/>
      <w:bookmarkStart w:id="750" w:name="_Toc413662733"/>
      <w:bookmarkStart w:id="751" w:name="_Toc413673591"/>
      <w:bookmarkStart w:id="752" w:name="_Toc413673689"/>
      <w:bookmarkStart w:id="753" w:name="_Toc413673760"/>
      <w:bookmarkStart w:id="754" w:name="_Toc413928659"/>
      <w:bookmarkStart w:id="755" w:name="_Toc413936273"/>
      <w:bookmarkStart w:id="756" w:name="_Toc413937984"/>
      <w:bookmarkStart w:id="757" w:name="_Toc414026711"/>
      <w:bookmarkStart w:id="758" w:name="_Toc414974090"/>
      <w:bookmarkStart w:id="759" w:name="_Toc450900964"/>
      <w:bookmarkStart w:id="760" w:name="_Toc450920630"/>
      <w:bookmarkStart w:id="761" w:name="_Toc450923751"/>
      <w:bookmarkStart w:id="762" w:name="_Toc454460984"/>
      <w:bookmarkStart w:id="763" w:name="_Toc454462820"/>
      <w:bookmarkStart w:id="764" w:name="_Toc172183858"/>
      <w:bookmarkStart w:id="765" w:name="_Toc111951384"/>
      <w:bookmarkStart w:id="766" w:name="_Toc240611792"/>
      <w:bookmarkStart w:id="767" w:name="_Toc300147934"/>
      <w:bookmarkStart w:id="768" w:name="_Toc304462628"/>
      <w:bookmarkStart w:id="769" w:name="_Toc314067813"/>
      <w:bookmarkStart w:id="770" w:name="_Toc314122103"/>
      <w:bookmarkStart w:id="771" w:name="_Toc314129282"/>
      <w:bookmarkStart w:id="772" w:name="_Ref314138446"/>
      <w:bookmarkStart w:id="773" w:name="_Toc314142401"/>
      <w:bookmarkStart w:id="774" w:name="_Toc314557408"/>
      <w:bookmarkStart w:id="775" w:name="_Toc314557666"/>
      <w:bookmarkStart w:id="776" w:name="_Toc328552265"/>
      <w:bookmarkStart w:id="777" w:name="_Toc332020614"/>
      <w:bookmarkStart w:id="778" w:name="_Toc332203458"/>
      <w:r w:rsidRPr="00B32849">
        <w:t>Statement on bridging possibilities</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7144D1ED" w14:textId="15D28BD2" w:rsidR="008E0ED5" w:rsidRDefault="00685BDD" w:rsidP="008E0ED5">
      <w:pPr>
        <w:pStyle w:val="RepStandard"/>
      </w:pPr>
      <w:r>
        <w:t>Not required.</w:t>
      </w:r>
    </w:p>
    <w:p w14:paraId="249E83E3" w14:textId="77777777" w:rsidR="00685BDD" w:rsidRPr="00B32849" w:rsidRDefault="00685BDD" w:rsidP="008E0ED5">
      <w:pPr>
        <w:pStyle w:val="RepStandard"/>
      </w:pPr>
    </w:p>
    <w:p w14:paraId="21E41AFC" w14:textId="220420D4" w:rsidR="00217B1C" w:rsidRDefault="00C81348" w:rsidP="00217B1C">
      <w:pPr>
        <w:pStyle w:val="RepAppendix2"/>
      </w:pPr>
      <w:bookmarkStart w:id="779" w:name="_Toc332207011"/>
      <w:bookmarkStart w:id="780" w:name="_Toc332296179"/>
      <w:bookmarkStart w:id="781" w:name="_Toc336434746"/>
      <w:bookmarkStart w:id="782" w:name="_Toc397516898"/>
      <w:bookmarkStart w:id="783" w:name="_Toc398627878"/>
      <w:bookmarkStart w:id="784" w:name="_Toc399335733"/>
      <w:bookmarkStart w:id="785" w:name="_Toc399764874"/>
      <w:bookmarkStart w:id="786" w:name="_Toc412562665"/>
      <w:bookmarkStart w:id="787" w:name="_Toc412562742"/>
      <w:bookmarkStart w:id="788" w:name="_Toc413662734"/>
      <w:bookmarkStart w:id="789" w:name="_Toc413673592"/>
      <w:bookmarkStart w:id="790" w:name="_Toc413673690"/>
      <w:bookmarkStart w:id="791" w:name="_Toc413673761"/>
      <w:bookmarkStart w:id="792" w:name="_Toc413928660"/>
      <w:bookmarkStart w:id="793" w:name="_Toc413936274"/>
      <w:bookmarkStart w:id="794" w:name="_Toc413937985"/>
      <w:bookmarkStart w:id="795" w:name="_Toc414026712"/>
      <w:bookmarkStart w:id="796" w:name="_Toc414974091"/>
      <w:bookmarkStart w:id="797" w:name="_Toc450900965"/>
      <w:bookmarkStart w:id="798" w:name="_Toc450920631"/>
      <w:bookmarkStart w:id="799" w:name="_Toc450923752"/>
      <w:bookmarkStart w:id="800" w:name="_Toc454460985"/>
      <w:bookmarkStart w:id="801" w:name="_Toc454462821"/>
      <w:bookmarkStart w:id="802" w:name="_Toc172183859"/>
      <w:r w:rsidRPr="00B32849">
        <w:t>Acute oral</w:t>
      </w:r>
      <w:bookmarkEnd w:id="765"/>
      <w:r w:rsidRPr="00B32849">
        <w:t xml:space="preserve"> toxicity</w:t>
      </w:r>
      <w:bookmarkEnd w:id="766"/>
      <w:bookmarkEnd w:id="767"/>
      <w:bookmarkEnd w:id="768"/>
      <w:bookmarkEnd w:id="769"/>
      <w:bookmarkEnd w:id="770"/>
      <w:bookmarkEnd w:id="771"/>
      <w:bookmarkEnd w:id="772"/>
      <w:bookmarkEnd w:id="773"/>
      <w:bookmarkEnd w:id="774"/>
      <w:bookmarkEnd w:id="775"/>
      <w:r w:rsidRPr="00B32849">
        <w:t xml:space="preserve"> (KCP 7.1.1)</w:t>
      </w:r>
      <w:bookmarkStart w:id="803" w:name="_Toc314067820"/>
      <w:bookmarkStart w:id="804" w:name="_Toc314122109"/>
      <w:bookmarkStart w:id="805" w:name="_Toc314122257"/>
      <w:bookmarkStart w:id="806" w:name="_Toc111951385"/>
      <w:bookmarkStart w:id="807" w:name="_Toc240611793"/>
      <w:bookmarkStart w:id="808" w:name="_Toc300147935"/>
      <w:bookmarkStart w:id="809" w:name="_Toc304462629"/>
      <w:bookmarkStart w:id="810" w:name="_Toc314067815"/>
      <w:bookmarkStart w:id="811" w:name="_Toc314122104"/>
      <w:bookmarkStart w:id="812" w:name="_Toc314129283"/>
      <w:bookmarkStart w:id="813" w:name="_Toc314142402"/>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1F61E6" w:rsidRPr="00D5501F" w14:paraId="2A2DFE5B" w14:textId="77777777" w:rsidTr="00E01A97">
        <w:tc>
          <w:tcPr>
            <w:tcW w:w="686" w:type="pct"/>
            <w:shd w:val="clear" w:color="auto" w:fill="D9D9D9"/>
          </w:tcPr>
          <w:p w14:paraId="1195A2B8" w14:textId="77777777" w:rsidR="001F61E6" w:rsidRPr="00D5501F" w:rsidRDefault="001F61E6" w:rsidP="00E01A97">
            <w:pPr>
              <w:widowControl w:val="0"/>
              <w:rPr>
                <w:rFonts w:eastAsia="Batang"/>
                <w:lang w:val="en-GB"/>
              </w:rPr>
            </w:pPr>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34902B2F" w14:textId="40ED7375" w:rsidR="001F61E6" w:rsidRPr="00632F19" w:rsidRDefault="001F61E6" w:rsidP="00E01A97">
            <w:pPr>
              <w:widowControl w:val="0"/>
              <w:spacing w:after="120"/>
              <w:jc w:val="both"/>
              <w:rPr>
                <w:strike/>
                <w:lang w:val="en-GB" w:eastAsia="en-US"/>
              </w:rPr>
            </w:pPr>
            <w:r w:rsidRPr="00632F19">
              <w:rPr>
                <w:rFonts w:eastAsia="Batang"/>
                <w:strike/>
                <w:lang w:val="en-GB"/>
              </w:rPr>
              <w:t xml:space="preserve">Only one ingredient contained in the product </w:t>
            </w:r>
            <w:r w:rsidR="00A93EB7" w:rsidRPr="00632F19">
              <w:rPr>
                <w:strike/>
              </w:rPr>
              <w:t>SAP250F</w:t>
            </w:r>
            <w:r w:rsidRPr="00632F19">
              <w:rPr>
                <w:strike/>
              </w:rPr>
              <w:t xml:space="preserve">/ INDOFIL </w:t>
            </w:r>
            <w:proofErr w:type="spellStart"/>
            <w:r w:rsidRPr="00632F19">
              <w:rPr>
                <w:strike/>
              </w:rPr>
              <w:t>Prothio</w:t>
            </w:r>
            <w:proofErr w:type="spellEnd"/>
            <w:r w:rsidRPr="00632F19">
              <w:rPr>
                <w:strike/>
              </w:rPr>
              <w:t xml:space="preserve"> 250 EC</w:t>
            </w:r>
            <w:r w:rsidRPr="00632F19">
              <w:rPr>
                <w:rFonts w:eastAsia="Batang"/>
                <w:strike/>
                <w:lang w:val="en-GB"/>
              </w:rPr>
              <w:t xml:space="preserve"> was taken into account for the purpose of product classification in regards to </w:t>
            </w:r>
            <w:r w:rsidRPr="00632F19">
              <w:rPr>
                <w:strike/>
                <w:lang w:val="en-GB" w:eastAsia="en-US"/>
              </w:rPr>
              <w:t>acute oral toxicity:</w:t>
            </w:r>
          </w:p>
          <w:p w14:paraId="19D588B6" w14:textId="77777777" w:rsidR="001F61E6" w:rsidRPr="00632F19" w:rsidRDefault="001F61E6" w:rsidP="00E01A97">
            <w:pPr>
              <w:widowControl w:val="0"/>
              <w:spacing w:after="120"/>
              <w:jc w:val="both"/>
              <w:rPr>
                <w:strike/>
                <w:lang w:val="en-GB" w:eastAsia="es-ES"/>
              </w:rPr>
            </w:pPr>
            <w:r w:rsidRPr="00632F19">
              <w:rPr>
                <w:strike/>
                <w:lang w:val="en-GB" w:eastAsia="es-ES"/>
              </w:rPr>
              <w:t>For this component the ATE value of 500 mg/l (acc. To the table 3.1.2 of the Regulation EC No. 1272/2008) is used.</w:t>
            </w:r>
          </w:p>
          <w:p w14:paraId="2FEA7167" w14:textId="77777777" w:rsidR="001F61E6" w:rsidRPr="00632F19" w:rsidRDefault="001F61E6" w:rsidP="00E01A97">
            <w:pPr>
              <w:widowControl w:val="0"/>
              <w:spacing w:after="120"/>
              <w:jc w:val="both"/>
              <w:rPr>
                <w:strike/>
                <w:lang w:val="en-GB" w:eastAsia="es-ES"/>
              </w:rPr>
            </w:pPr>
            <w:r w:rsidRPr="00632F19">
              <w:rPr>
                <w:rFonts w:eastAsia="Batang"/>
                <w:strike/>
                <w:lang w:val="en-GB"/>
              </w:rPr>
              <w:t xml:space="preserve">The </w:t>
            </w:r>
            <w:proofErr w:type="spellStart"/>
            <w:r w:rsidRPr="00632F19">
              <w:rPr>
                <w:rFonts w:eastAsia="Batang"/>
                <w:strike/>
                <w:lang w:val="en-GB"/>
              </w:rPr>
              <w:t>ATE</w:t>
            </w:r>
            <w:r w:rsidRPr="00632F19">
              <w:rPr>
                <w:rFonts w:eastAsia="Batang"/>
                <w:strike/>
                <w:vertAlign w:val="subscript"/>
                <w:lang w:val="en-GB"/>
              </w:rPr>
              <w:t>mix</w:t>
            </w:r>
            <w:proofErr w:type="spellEnd"/>
            <w:r w:rsidRPr="00632F19">
              <w:rPr>
                <w:rFonts w:eastAsia="Batang"/>
                <w:strike/>
                <w:lang w:val="en-GB"/>
              </w:rPr>
              <w:t xml:space="preserve"> of the product amounts to </w:t>
            </w:r>
            <w:r w:rsidRPr="00632F19">
              <w:rPr>
                <w:rFonts w:eastAsia="Batang"/>
                <w:b/>
                <w:strike/>
                <w:lang w:val="en-GB"/>
              </w:rPr>
              <w:t xml:space="preserve">2,066 mg/kg </w:t>
            </w:r>
            <w:proofErr w:type="spellStart"/>
            <w:r w:rsidRPr="00632F19">
              <w:rPr>
                <w:rFonts w:eastAsia="Batang"/>
                <w:b/>
                <w:strike/>
                <w:lang w:val="en-GB"/>
              </w:rPr>
              <w:t>bw</w:t>
            </w:r>
            <w:proofErr w:type="spellEnd"/>
            <w:r w:rsidRPr="00632F19">
              <w:rPr>
                <w:rFonts w:eastAsia="Batang"/>
                <w:b/>
                <w:strike/>
                <w:lang w:val="en-GB"/>
              </w:rPr>
              <w:t>.</w:t>
            </w:r>
          </w:p>
          <w:p w14:paraId="500D5A9A" w14:textId="77777777" w:rsidR="001F61E6" w:rsidRPr="00632F19" w:rsidRDefault="001F61E6" w:rsidP="00E01A97">
            <w:pPr>
              <w:widowControl w:val="0"/>
              <w:spacing w:after="120"/>
              <w:jc w:val="both"/>
              <w:rPr>
                <w:rFonts w:eastAsia="Batang"/>
                <w:strike/>
                <w:u w:val="single"/>
                <w:lang w:val="en-GB"/>
              </w:rPr>
            </w:pPr>
            <w:r w:rsidRPr="00632F19">
              <w:rPr>
                <w:rFonts w:eastAsia="Batang"/>
                <w:strike/>
                <w:u w:val="single"/>
                <w:lang w:val="en-GB"/>
              </w:rPr>
              <w:t>Conclusion:</w:t>
            </w:r>
          </w:p>
          <w:p w14:paraId="778D9ACB" w14:textId="77777777" w:rsidR="001F61E6" w:rsidRPr="00632F19" w:rsidRDefault="001F61E6" w:rsidP="00E01A97">
            <w:pPr>
              <w:widowControl w:val="0"/>
              <w:jc w:val="both"/>
              <w:rPr>
                <w:b/>
                <w:strike/>
                <w:lang w:eastAsia="en-GB"/>
              </w:rPr>
            </w:pPr>
            <w:r w:rsidRPr="00632F19">
              <w:rPr>
                <w:strike/>
                <w:lang w:eastAsia="en-GB"/>
              </w:rPr>
              <w:t xml:space="preserve">Taking into account the composition of the product and the provisions of </w:t>
            </w:r>
            <w:r w:rsidRPr="00632F19">
              <w:rPr>
                <w:strike/>
                <w:color w:val="000000"/>
                <w:lang w:eastAsia="en-US"/>
              </w:rPr>
              <w:t>the Regulation EC No. 1272/2008,</w:t>
            </w:r>
            <w:r w:rsidRPr="00632F19">
              <w:rPr>
                <w:strike/>
                <w:lang w:eastAsia="en-GB"/>
              </w:rPr>
              <w:t xml:space="preserve"> the formulation </w:t>
            </w:r>
            <w:r w:rsidR="00A93EB7" w:rsidRPr="00632F19">
              <w:rPr>
                <w:strike/>
              </w:rPr>
              <w:t>SAP250F</w:t>
            </w:r>
            <w:r w:rsidRPr="00632F19">
              <w:rPr>
                <w:strike/>
              </w:rPr>
              <w:t xml:space="preserve"> / INDOFIL </w:t>
            </w:r>
            <w:proofErr w:type="spellStart"/>
            <w:r w:rsidRPr="00632F19">
              <w:rPr>
                <w:strike/>
              </w:rPr>
              <w:t>Prothio</w:t>
            </w:r>
            <w:proofErr w:type="spellEnd"/>
            <w:r w:rsidRPr="00632F19">
              <w:rPr>
                <w:strike/>
              </w:rPr>
              <w:t xml:space="preserve"> 250 EC</w:t>
            </w:r>
            <w:r w:rsidRPr="00632F19">
              <w:rPr>
                <w:b/>
                <w:strike/>
                <w:lang w:eastAsia="en-GB"/>
              </w:rPr>
              <w:t xml:space="preserve"> does not require classification in regards to oral acute toxicity.</w:t>
            </w:r>
          </w:p>
          <w:p w14:paraId="59C2D2BB" w14:textId="77777777" w:rsidR="00632F19" w:rsidRDefault="00632F19" w:rsidP="00E01A97">
            <w:pPr>
              <w:widowControl w:val="0"/>
              <w:jc w:val="both"/>
              <w:rPr>
                <w:rFonts w:eastAsia="Batang"/>
                <w:b/>
                <w:highlight w:val="yellow"/>
                <w:lang w:eastAsia="en-GB"/>
              </w:rPr>
            </w:pPr>
          </w:p>
          <w:p w14:paraId="53DEE95A" w14:textId="77777777" w:rsidR="00632F19" w:rsidRPr="00632F19" w:rsidRDefault="00632F19" w:rsidP="00E01A97">
            <w:pPr>
              <w:widowControl w:val="0"/>
              <w:jc w:val="both"/>
              <w:rPr>
                <w:rFonts w:eastAsia="Batang"/>
                <w:highlight w:val="yellow"/>
                <w:lang w:val="en-GB"/>
              </w:rPr>
            </w:pPr>
            <w:r w:rsidRPr="00632F19">
              <w:rPr>
                <w:rFonts w:eastAsia="Batang"/>
                <w:highlight w:val="yellow"/>
                <w:lang w:val="en-GB"/>
              </w:rPr>
              <w:t xml:space="preserve">Product SAP250F/Dyllis does not contain ingredients classified in regards to acute oral toxicity. </w:t>
            </w:r>
          </w:p>
          <w:p w14:paraId="223B0904" w14:textId="77777777" w:rsidR="00632F19" w:rsidRPr="00632F19" w:rsidRDefault="00632F19" w:rsidP="00E01A97">
            <w:pPr>
              <w:widowControl w:val="0"/>
              <w:jc w:val="both"/>
              <w:rPr>
                <w:rFonts w:eastAsia="Batang"/>
                <w:highlight w:val="yellow"/>
                <w:lang w:val="en-GB"/>
              </w:rPr>
            </w:pPr>
          </w:p>
          <w:p w14:paraId="7E10AA84" w14:textId="1F2E215F" w:rsidR="00632F19" w:rsidRPr="00632F19" w:rsidRDefault="00632F19" w:rsidP="00E01A97">
            <w:pPr>
              <w:widowControl w:val="0"/>
              <w:jc w:val="both"/>
              <w:rPr>
                <w:rFonts w:eastAsia="Batang"/>
                <w:highlight w:val="yellow"/>
                <w:u w:val="single"/>
                <w:lang w:val="en-GB"/>
              </w:rPr>
            </w:pPr>
            <w:r w:rsidRPr="00632F19">
              <w:rPr>
                <w:rFonts w:eastAsia="Batang"/>
                <w:highlight w:val="yellow"/>
                <w:u w:val="single"/>
                <w:lang w:val="en-GB"/>
              </w:rPr>
              <w:t>Conclusion:</w:t>
            </w:r>
          </w:p>
          <w:p w14:paraId="2B59AC26" w14:textId="2EB77298" w:rsidR="00632F19" w:rsidRPr="00D5501F" w:rsidRDefault="00632F19" w:rsidP="00E01A97">
            <w:pPr>
              <w:widowControl w:val="0"/>
              <w:jc w:val="both"/>
              <w:rPr>
                <w:rFonts w:eastAsia="Batang"/>
                <w:highlight w:val="yellow"/>
                <w:lang w:val="en-GB"/>
              </w:rPr>
            </w:pPr>
            <w:r w:rsidRPr="00632F19">
              <w:rPr>
                <w:rFonts w:eastAsia="Batang"/>
                <w:highlight w:val="yellow"/>
                <w:lang w:val="en-GB"/>
              </w:rPr>
              <w:t xml:space="preserve">Taking into account the composition of the product and the provisions of the Regulation EC No. 1272/2008, the formulation SAP250F / Dyllis </w:t>
            </w:r>
            <w:r w:rsidRPr="00632F19">
              <w:rPr>
                <w:rFonts w:eastAsia="Batang"/>
                <w:b/>
                <w:bCs/>
                <w:highlight w:val="yellow"/>
                <w:lang w:val="en-GB"/>
              </w:rPr>
              <w:t>does not require</w:t>
            </w:r>
            <w:r w:rsidRPr="00632F19">
              <w:rPr>
                <w:rFonts w:eastAsia="Batang"/>
                <w:highlight w:val="yellow"/>
                <w:lang w:val="en-GB"/>
              </w:rPr>
              <w:t xml:space="preserve"> classification in regards to oral acute toxicity.</w:t>
            </w:r>
          </w:p>
        </w:tc>
      </w:tr>
    </w:tbl>
    <w:p w14:paraId="361EFA2C" w14:textId="1015A187" w:rsidR="00217B1C" w:rsidRDefault="00217B1C" w:rsidP="00217B1C">
      <w:pPr>
        <w:pStyle w:val="RepStandard"/>
      </w:pPr>
      <w:bookmarkStart w:id="814" w:name="A_O_TOX_A"/>
      <w:bookmarkEnd w:id="814"/>
    </w:p>
    <w:p w14:paraId="1E018954" w14:textId="25738E3B" w:rsidR="00685BDD" w:rsidRDefault="00685BDD" w:rsidP="00685BDD">
      <w:pPr>
        <w:pStyle w:val="Bezodstpw"/>
        <w:jc w:val="both"/>
        <w:rPr>
          <w:lang w:val="en-GB"/>
        </w:rPr>
      </w:pPr>
      <w:r>
        <w:t xml:space="preserve">The studies to assess the acute toxicity of the plant protection product </w:t>
      </w:r>
      <w:r w:rsidR="00DB3C2E">
        <w:t xml:space="preserve">INDOFIL </w:t>
      </w:r>
      <w:proofErr w:type="spellStart"/>
      <w:r w:rsidR="00DB3C2E">
        <w:t>Prothio</w:t>
      </w:r>
      <w:proofErr w:type="spellEnd"/>
      <w:r w:rsidR="00DB3C2E">
        <w:t xml:space="preserve"> 250 EC</w:t>
      </w:r>
      <w:r>
        <w:t xml:space="preserve"> were judged to be not necessary in the interest of animal welfare, according to Article 62 of Regulation (EC) No 1107/2009. The assessment has been conducted according to Regulation EC 1272/2008 requirements.</w:t>
      </w:r>
    </w:p>
    <w:p w14:paraId="3BFE271E" w14:textId="4E403A1E" w:rsidR="00685BDD" w:rsidRDefault="00685BDD" w:rsidP="00685BDD">
      <w:pPr>
        <w:pStyle w:val="Bezodstpw"/>
      </w:pPr>
      <w:r>
        <w:t xml:space="preserve">Therefore, a case for the classification and labelling of </w:t>
      </w:r>
      <w:r w:rsidR="00DB3C2E">
        <w:t xml:space="preserve">INDOFIL </w:t>
      </w:r>
      <w:proofErr w:type="spellStart"/>
      <w:r w:rsidR="00DB3C2E">
        <w:t>Prothio</w:t>
      </w:r>
      <w:proofErr w:type="spellEnd"/>
      <w:r w:rsidR="00DB3C2E">
        <w:t xml:space="preserve"> 250 EC</w:t>
      </w:r>
      <w:r>
        <w:t xml:space="preserve"> for human health effects, based on existing data for all formulation components is provided in Part C, Toxicological Classification document of this registration report.</w:t>
      </w:r>
    </w:p>
    <w:p w14:paraId="202F8E4E" w14:textId="77777777" w:rsidR="00685BDD" w:rsidRDefault="00685BDD" w:rsidP="00685BDD">
      <w:pPr>
        <w:pStyle w:val="Bezodstpw"/>
      </w:pPr>
    </w:p>
    <w:p w14:paraId="5B730918" w14:textId="77777777" w:rsidR="00685BDD" w:rsidRPr="00685BDD" w:rsidRDefault="00685BDD" w:rsidP="00685BDD">
      <w:pPr>
        <w:pStyle w:val="Bezodstpw"/>
        <w:rPr>
          <w:b/>
        </w:rPr>
      </w:pPr>
      <w:r w:rsidRPr="00685BDD">
        <w:rPr>
          <w:b/>
        </w:rPr>
        <w:t>Conclusion</w:t>
      </w:r>
    </w:p>
    <w:p w14:paraId="28E2642D" w14:textId="25B43B9A" w:rsidR="00685BDD" w:rsidRPr="00685BDD" w:rsidRDefault="00685BDD" w:rsidP="00685BDD">
      <w:pPr>
        <w:spacing w:line="280" w:lineRule="exact"/>
        <w:jc w:val="both"/>
        <w:rPr>
          <w:lang w:val="en-GB"/>
        </w:rPr>
      </w:pPr>
      <w:r w:rsidRPr="00685BDD">
        <w:rPr>
          <w:lang w:val="en-GB"/>
        </w:rPr>
        <w:t xml:space="preserve">Following the assessment of the formulants properties, it is proposed that </w:t>
      </w:r>
      <w:r w:rsidR="00DB3C2E">
        <w:t xml:space="preserve">INDOFIL </w:t>
      </w:r>
      <w:proofErr w:type="spellStart"/>
      <w:r w:rsidR="00DB3C2E">
        <w:t>Prothio</w:t>
      </w:r>
      <w:proofErr w:type="spellEnd"/>
      <w:r w:rsidR="00DB3C2E">
        <w:t xml:space="preserve"> 250 EC</w:t>
      </w:r>
      <w:r w:rsidRPr="00685BDD">
        <w:rPr>
          <w:lang w:val="en-GB"/>
        </w:rPr>
        <w:t xml:space="preserve"> </w:t>
      </w:r>
      <w:r w:rsidRPr="00685BDD">
        <w:rPr>
          <w:b/>
          <w:lang w:val="en-GB"/>
        </w:rPr>
        <w:t>should not be</w:t>
      </w:r>
      <w:r w:rsidRPr="00685BDD">
        <w:rPr>
          <w:lang w:val="en-GB"/>
        </w:rPr>
        <w:t xml:space="preserve"> classified for </w:t>
      </w:r>
      <w:r>
        <w:rPr>
          <w:lang w:val="en-GB"/>
        </w:rPr>
        <w:t>acute oral toxicity,</w:t>
      </w:r>
      <w:r w:rsidRPr="00685BDD">
        <w:rPr>
          <w:lang w:val="en-GB"/>
        </w:rPr>
        <w:t xml:space="preserve"> according to Regulation EC 1272/2008. </w:t>
      </w:r>
    </w:p>
    <w:p w14:paraId="2E033AF6" w14:textId="77777777" w:rsidR="00C81348" w:rsidRPr="00B32849" w:rsidRDefault="00C81348" w:rsidP="00217B1C">
      <w:pPr>
        <w:pStyle w:val="RepAppendix2"/>
      </w:pPr>
      <w:bookmarkStart w:id="815" w:name="_Toc314557410"/>
      <w:bookmarkStart w:id="816" w:name="_Toc314557668"/>
      <w:bookmarkStart w:id="817" w:name="_Toc328552267"/>
      <w:bookmarkStart w:id="818" w:name="_Toc332020616"/>
      <w:bookmarkStart w:id="819" w:name="_Toc332203460"/>
      <w:bookmarkStart w:id="820" w:name="_Toc332207013"/>
      <w:bookmarkStart w:id="821" w:name="_Toc332296181"/>
      <w:bookmarkStart w:id="822" w:name="_Toc336434748"/>
      <w:bookmarkStart w:id="823" w:name="_Toc397516900"/>
      <w:bookmarkStart w:id="824" w:name="_Toc398627879"/>
      <w:bookmarkStart w:id="825" w:name="_Toc399335735"/>
      <w:bookmarkStart w:id="826" w:name="_Toc399764875"/>
      <w:bookmarkStart w:id="827" w:name="_Toc412562667"/>
      <w:bookmarkStart w:id="828" w:name="_Toc412562744"/>
      <w:bookmarkStart w:id="829" w:name="_Toc413662736"/>
      <w:bookmarkStart w:id="830" w:name="_Toc413673593"/>
      <w:bookmarkStart w:id="831" w:name="_Toc413673691"/>
      <w:bookmarkStart w:id="832" w:name="_Toc413673762"/>
      <w:bookmarkStart w:id="833" w:name="_Toc413928661"/>
      <w:bookmarkStart w:id="834" w:name="_Toc413936275"/>
      <w:bookmarkStart w:id="835" w:name="_Toc413937986"/>
      <w:bookmarkStart w:id="836" w:name="_Toc414026713"/>
      <w:bookmarkStart w:id="837" w:name="_Toc414974092"/>
      <w:bookmarkStart w:id="838" w:name="_Toc450900966"/>
      <w:bookmarkStart w:id="839" w:name="_Toc450920632"/>
      <w:bookmarkStart w:id="840" w:name="_Toc450923753"/>
      <w:bookmarkStart w:id="841" w:name="_Toc454460986"/>
      <w:bookmarkStart w:id="842" w:name="_Toc454462822"/>
      <w:bookmarkStart w:id="843" w:name="_Toc172183860"/>
      <w:bookmarkEnd w:id="803"/>
      <w:bookmarkEnd w:id="804"/>
      <w:bookmarkEnd w:id="805"/>
      <w:r w:rsidRPr="00B32849">
        <w:t>Acute percutaneous</w:t>
      </w:r>
      <w:bookmarkEnd w:id="806"/>
      <w:r w:rsidRPr="00B32849">
        <w:t xml:space="preserve"> (dermal) toxicity</w:t>
      </w:r>
      <w:bookmarkEnd w:id="807"/>
      <w:bookmarkEnd w:id="808"/>
      <w:bookmarkEnd w:id="809"/>
      <w:bookmarkEnd w:id="810"/>
      <w:bookmarkEnd w:id="811"/>
      <w:bookmarkEnd w:id="812"/>
      <w:bookmarkEnd w:id="813"/>
      <w:bookmarkEnd w:id="815"/>
      <w:bookmarkEnd w:id="816"/>
      <w:r w:rsidRPr="00B32849">
        <w:t xml:space="preserve"> (KCP 7.1.2)</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4F7382" w:rsidRPr="00D5501F" w14:paraId="60901957" w14:textId="77777777" w:rsidTr="00E01A97">
        <w:tc>
          <w:tcPr>
            <w:tcW w:w="686" w:type="pct"/>
            <w:shd w:val="clear" w:color="auto" w:fill="D9D9D9"/>
          </w:tcPr>
          <w:p w14:paraId="7AB0CF81" w14:textId="77777777" w:rsidR="004F7382" w:rsidRPr="00D5501F" w:rsidRDefault="004F7382" w:rsidP="00E01A97">
            <w:pPr>
              <w:widowControl w:val="0"/>
              <w:rPr>
                <w:rFonts w:eastAsia="Batang"/>
                <w:lang w:val="en-GB"/>
              </w:rPr>
            </w:pPr>
            <w:bookmarkStart w:id="844" w:name="A_D_TOX_A"/>
            <w:bookmarkEnd w:id="844"/>
            <w:r w:rsidRPr="00D5501F">
              <w:rPr>
                <w:lang w:val="en-GB"/>
              </w:rPr>
              <w:lastRenderedPageBreak/>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6C158969" w14:textId="1F35DFA2" w:rsidR="004F7382" w:rsidRPr="00451D77" w:rsidRDefault="004F7382" w:rsidP="00E01A97">
            <w:pPr>
              <w:widowControl w:val="0"/>
              <w:spacing w:after="120"/>
              <w:jc w:val="both"/>
              <w:rPr>
                <w:lang w:val="en-GB" w:eastAsia="es-ES"/>
              </w:rPr>
            </w:pPr>
            <w:r>
              <w:rPr>
                <w:lang w:val="en-GB" w:eastAsia="es-ES"/>
              </w:rPr>
              <w:t>The</w:t>
            </w:r>
            <w:r w:rsidRPr="00451D77">
              <w:rPr>
                <w:lang w:val="en-GB" w:eastAsia="es-ES"/>
              </w:rPr>
              <w:t xml:space="preserve"> formulation </w:t>
            </w:r>
            <w:r w:rsidR="00A93EB7" w:rsidRPr="00A93EB7">
              <w:t>SAP250F</w:t>
            </w:r>
            <w:r w:rsidRPr="00451D77">
              <w:t xml:space="preserve"> / </w:t>
            </w:r>
            <w:r w:rsidR="00134AAD" w:rsidRPr="00134AAD">
              <w:rPr>
                <w:highlight w:val="yellow"/>
              </w:rPr>
              <w:t>Dyllis</w:t>
            </w:r>
            <w:r>
              <w:t xml:space="preserve"> does not contain</w:t>
            </w:r>
            <w:r w:rsidRPr="00451D77">
              <w:rPr>
                <w:lang w:val="en-GB" w:eastAsia="en-US"/>
              </w:rPr>
              <w:t xml:space="preserve"> co-</w:t>
            </w:r>
            <w:r w:rsidRPr="00451D77">
              <w:rPr>
                <w:lang w:val="en-GB" w:eastAsia="es-ES"/>
              </w:rPr>
              <w:t xml:space="preserve"> formulant</w:t>
            </w:r>
            <w:r>
              <w:rPr>
                <w:lang w:val="en-GB" w:eastAsia="es-ES"/>
              </w:rPr>
              <w:t>s</w:t>
            </w:r>
            <w:r w:rsidRPr="00451D77">
              <w:rPr>
                <w:lang w:val="en-GB" w:eastAsia="es-ES"/>
              </w:rPr>
              <w:t xml:space="preserve"> </w:t>
            </w:r>
            <w:r w:rsidRPr="00451D77">
              <w:rPr>
                <w:lang w:val="en-GB" w:eastAsia="en-US"/>
              </w:rPr>
              <w:t>classified in regards to acute dermal toxicity</w:t>
            </w:r>
            <w:r w:rsidRPr="00451D77">
              <w:rPr>
                <w:lang w:val="en-GB" w:eastAsia="es-ES"/>
              </w:rPr>
              <w:t>.</w:t>
            </w:r>
          </w:p>
          <w:p w14:paraId="11458399" w14:textId="77777777" w:rsidR="004F7382" w:rsidRPr="00451D77" w:rsidRDefault="004F7382" w:rsidP="00E01A97">
            <w:pPr>
              <w:widowControl w:val="0"/>
              <w:spacing w:after="120"/>
              <w:jc w:val="both"/>
              <w:rPr>
                <w:rFonts w:eastAsia="Batang"/>
                <w:u w:val="single"/>
                <w:lang w:val="en-GB"/>
              </w:rPr>
            </w:pPr>
            <w:r w:rsidRPr="00451D77">
              <w:rPr>
                <w:rFonts w:eastAsia="Batang"/>
                <w:u w:val="single"/>
                <w:lang w:val="en-GB"/>
              </w:rPr>
              <w:t>Conclusion:</w:t>
            </w:r>
          </w:p>
          <w:p w14:paraId="32D64133" w14:textId="5A2C6983" w:rsidR="004F7382" w:rsidRPr="00D5501F" w:rsidRDefault="004F7382" w:rsidP="00E01A97">
            <w:pPr>
              <w:widowControl w:val="0"/>
              <w:jc w:val="both"/>
              <w:rPr>
                <w:rFonts w:eastAsia="Batang"/>
                <w:lang w:val="en-GB"/>
              </w:rPr>
            </w:pPr>
            <w:r w:rsidRPr="00451D77">
              <w:rPr>
                <w:lang w:eastAsia="en-GB"/>
              </w:rPr>
              <w:t xml:space="preserve">Taking into account the composition of the product and the provisions of </w:t>
            </w:r>
            <w:r w:rsidRPr="00451D77">
              <w:rPr>
                <w:color w:val="000000"/>
                <w:lang w:eastAsia="en-US"/>
              </w:rPr>
              <w:t>the Regulation EC No. 1272/2008,</w:t>
            </w:r>
            <w:r w:rsidRPr="00451D77">
              <w:rPr>
                <w:lang w:eastAsia="en-GB"/>
              </w:rPr>
              <w:t xml:space="preserve"> the formulation </w:t>
            </w:r>
            <w:r w:rsidR="00A93EB7" w:rsidRPr="00A93EB7">
              <w:t>SAP250F</w:t>
            </w:r>
            <w:r w:rsidRPr="00451D77">
              <w:t xml:space="preserve">/ </w:t>
            </w:r>
            <w:r w:rsidR="00134AAD" w:rsidRPr="00134AAD">
              <w:rPr>
                <w:highlight w:val="yellow"/>
              </w:rPr>
              <w:t>Dyllis</w:t>
            </w:r>
            <w:r w:rsidRPr="00451D77">
              <w:rPr>
                <w:b/>
                <w:lang w:eastAsia="en-GB"/>
              </w:rPr>
              <w:t xml:space="preserve"> does not require classification </w:t>
            </w:r>
            <w:r>
              <w:rPr>
                <w:b/>
                <w:lang w:eastAsia="en-GB"/>
              </w:rPr>
              <w:t>in</w:t>
            </w:r>
            <w:r w:rsidRPr="00451D77">
              <w:rPr>
                <w:b/>
                <w:lang w:eastAsia="en-GB"/>
              </w:rPr>
              <w:t xml:space="preserve"> regard</w:t>
            </w:r>
            <w:r>
              <w:rPr>
                <w:b/>
                <w:lang w:eastAsia="en-GB"/>
              </w:rPr>
              <w:t>s</w:t>
            </w:r>
            <w:r w:rsidRPr="00451D77">
              <w:rPr>
                <w:b/>
                <w:lang w:eastAsia="en-GB"/>
              </w:rPr>
              <w:t xml:space="preserve"> to dermal acute toxicity.</w:t>
            </w:r>
          </w:p>
        </w:tc>
      </w:tr>
    </w:tbl>
    <w:p w14:paraId="1D17E97E" w14:textId="77777777" w:rsidR="00685BDD" w:rsidRDefault="00685BDD" w:rsidP="00685BDD">
      <w:pPr>
        <w:pStyle w:val="Bezodstpw"/>
        <w:jc w:val="both"/>
      </w:pPr>
    </w:p>
    <w:p w14:paraId="5D452D81" w14:textId="7621FA1E" w:rsidR="00685BDD" w:rsidRDefault="00685BDD" w:rsidP="00685BDD">
      <w:pPr>
        <w:pStyle w:val="Bezodstpw"/>
        <w:jc w:val="both"/>
        <w:rPr>
          <w:lang w:val="en-GB"/>
        </w:rPr>
      </w:pPr>
      <w:r>
        <w:t xml:space="preserve">The studies to assess the acute toxicity of the plant protection product </w:t>
      </w:r>
      <w:r w:rsidR="00DB3C2E">
        <w:t xml:space="preserve">INDOFIL </w:t>
      </w:r>
      <w:proofErr w:type="spellStart"/>
      <w:r w:rsidR="00DB3C2E">
        <w:t>Prothio</w:t>
      </w:r>
      <w:proofErr w:type="spellEnd"/>
      <w:r w:rsidR="00DB3C2E">
        <w:t xml:space="preserve"> 250 EC</w:t>
      </w:r>
      <w:r>
        <w:t xml:space="preserve"> were judged to be not necessary in the interest of animal welfare, according to Article 62 of Regulation (EC) No 1107/2009. The assessment has been conducted according to Regulation EC 1272/2008 requirements.</w:t>
      </w:r>
    </w:p>
    <w:p w14:paraId="41EF9783" w14:textId="6599435C" w:rsidR="00685BDD" w:rsidRDefault="00685BDD" w:rsidP="00685BDD">
      <w:pPr>
        <w:pStyle w:val="Bezodstpw"/>
      </w:pPr>
      <w:r>
        <w:t xml:space="preserve">Therefore, a case for the classification and labelling of </w:t>
      </w:r>
      <w:r w:rsidR="00DB3C2E">
        <w:t xml:space="preserve">INDOFIL </w:t>
      </w:r>
      <w:proofErr w:type="spellStart"/>
      <w:r w:rsidR="00DB3C2E">
        <w:t>Prothio</w:t>
      </w:r>
      <w:proofErr w:type="spellEnd"/>
      <w:r w:rsidR="00DB3C2E">
        <w:t xml:space="preserve"> 250 EC</w:t>
      </w:r>
      <w:r>
        <w:t xml:space="preserve"> for human health effects, based on existing data for all formulation components is provided in Part C, Toxicological Classification document of this registration report.</w:t>
      </w:r>
    </w:p>
    <w:p w14:paraId="1F945AC7" w14:textId="77777777" w:rsidR="00685BDD" w:rsidRDefault="00685BDD" w:rsidP="00685BDD">
      <w:pPr>
        <w:pStyle w:val="Bezodstpw"/>
      </w:pPr>
    </w:p>
    <w:p w14:paraId="196B4422" w14:textId="77777777" w:rsidR="00685BDD" w:rsidRPr="00685BDD" w:rsidRDefault="00685BDD" w:rsidP="00685BDD">
      <w:pPr>
        <w:pStyle w:val="Bezodstpw"/>
        <w:rPr>
          <w:b/>
        </w:rPr>
      </w:pPr>
      <w:r w:rsidRPr="00685BDD">
        <w:rPr>
          <w:b/>
        </w:rPr>
        <w:t>Conclusion</w:t>
      </w:r>
    </w:p>
    <w:p w14:paraId="1AF8FE6C" w14:textId="5435264F" w:rsidR="00685BDD" w:rsidRDefault="00685BDD" w:rsidP="00685BDD">
      <w:pPr>
        <w:spacing w:line="280" w:lineRule="exact"/>
        <w:jc w:val="both"/>
        <w:rPr>
          <w:lang w:val="en-GB"/>
        </w:rPr>
      </w:pPr>
      <w:r w:rsidRPr="00685BDD">
        <w:rPr>
          <w:lang w:val="en-GB"/>
        </w:rPr>
        <w:t xml:space="preserve">Following the assessment of the formulants properties, it is proposed that </w:t>
      </w:r>
      <w:r w:rsidR="00DB3C2E">
        <w:t xml:space="preserve">INDOFIL </w:t>
      </w:r>
      <w:proofErr w:type="spellStart"/>
      <w:r w:rsidR="00DB3C2E">
        <w:t>Prothio</w:t>
      </w:r>
      <w:proofErr w:type="spellEnd"/>
      <w:r w:rsidR="00DB3C2E">
        <w:t xml:space="preserve"> 250 EC</w:t>
      </w:r>
      <w:r w:rsidRPr="00685BDD">
        <w:rPr>
          <w:lang w:val="en-GB"/>
        </w:rPr>
        <w:t xml:space="preserve"> </w:t>
      </w:r>
      <w:r w:rsidRPr="00685BDD">
        <w:rPr>
          <w:b/>
          <w:lang w:val="en-GB"/>
        </w:rPr>
        <w:t>should not be</w:t>
      </w:r>
      <w:r w:rsidRPr="00685BDD">
        <w:rPr>
          <w:lang w:val="en-GB"/>
        </w:rPr>
        <w:t xml:space="preserve"> classified for </w:t>
      </w:r>
      <w:r>
        <w:rPr>
          <w:lang w:val="en-GB"/>
        </w:rPr>
        <w:t>acute dermal toxicity,</w:t>
      </w:r>
      <w:r w:rsidRPr="00685BDD">
        <w:rPr>
          <w:lang w:val="en-GB"/>
        </w:rPr>
        <w:t xml:space="preserve"> according to Regulation EC 1272/2008. </w:t>
      </w:r>
    </w:p>
    <w:p w14:paraId="05E1BA02" w14:textId="53E63368" w:rsidR="007A39E6" w:rsidRDefault="007A39E6" w:rsidP="00685BDD">
      <w:pPr>
        <w:spacing w:line="280" w:lineRule="exact"/>
        <w:jc w:val="both"/>
        <w:rPr>
          <w:lang w:val="en-GB"/>
        </w:rPr>
      </w:pPr>
      <w:r>
        <w:rPr>
          <w:lang w:val="en-GB"/>
        </w:rPr>
        <w:br w:type="page"/>
      </w:r>
    </w:p>
    <w:p w14:paraId="086CFD5C" w14:textId="77777777" w:rsidR="00C81348" w:rsidRPr="00B32849" w:rsidRDefault="00C81348" w:rsidP="00217B1C">
      <w:pPr>
        <w:pStyle w:val="RepAppendix2"/>
      </w:pPr>
      <w:bookmarkStart w:id="845" w:name="_Toc111951386"/>
      <w:bookmarkStart w:id="846" w:name="_Toc240611794"/>
      <w:bookmarkStart w:id="847" w:name="_Toc300147936"/>
      <w:bookmarkStart w:id="848" w:name="_Toc304462630"/>
      <w:bookmarkStart w:id="849" w:name="_Toc314067819"/>
      <w:bookmarkStart w:id="850" w:name="_Toc314122108"/>
      <w:bookmarkStart w:id="851" w:name="_Toc314129284"/>
      <w:bookmarkStart w:id="852" w:name="_Toc314142403"/>
      <w:bookmarkStart w:id="853" w:name="_Toc314557412"/>
      <w:bookmarkStart w:id="854" w:name="_Toc314557670"/>
      <w:bookmarkStart w:id="855" w:name="_Toc328552269"/>
      <w:bookmarkStart w:id="856" w:name="_Toc332020618"/>
      <w:bookmarkStart w:id="857" w:name="_Toc332203462"/>
      <w:bookmarkStart w:id="858" w:name="_Toc332207015"/>
      <w:bookmarkStart w:id="859" w:name="_Toc332296183"/>
      <w:bookmarkStart w:id="860" w:name="_Toc336434750"/>
      <w:bookmarkStart w:id="861" w:name="_Toc397516902"/>
      <w:bookmarkStart w:id="862" w:name="_Toc398627880"/>
      <w:bookmarkStart w:id="863" w:name="_Toc399335737"/>
      <w:bookmarkStart w:id="864" w:name="_Toc399764876"/>
      <w:bookmarkStart w:id="865" w:name="_Toc412562669"/>
      <w:bookmarkStart w:id="866" w:name="_Toc412562746"/>
      <w:bookmarkStart w:id="867" w:name="_Toc413662738"/>
      <w:bookmarkStart w:id="868" w:name="_Toc413673595"/>
      <w:bookmarkStart w:id="869" w:name="_Toc413673693"/>
      <w:bookmarkStart w:id="870" w:name="_Toc413673764"/>
      <w:bookmarkStart w:id="871" w:name="_Toc413928663"/>
      <w:bookmarkStart w:id="872" w:name="_Toc413936277"/>
      <w:bookmarkStart w:id="873" w:name="_Toc413937988"/>
      <w:bookmarkStart w:id="874" w:name="_Toc414026715"/>
      <w:bookmarkStart w:id="875" w:name="_Toc414974094"/>
      <w:bookmarkStart w:id="876" w:name="_Toc450900968"/>
      <w:bookmarkStart w:id="877" w:name="_Toc450920634"/>
      <w:bookmarkStart w:id="878" w:name="_Toc450923755"/>
      <w:bookmarkStart w:id="879" w:name="_Toc454460988"/>
      <w:bookmarkStart w:id="880" w:name="_Toc454462824"/>
      <w:bookmarkStart w:id="881" w:name="_Toc172183861"/>
      <w:r w:rsidRPr="00B32849">
        <w:lastRenderedPageBreak/>
        <w:t xml:space="preserve">Acute </w:t>
      </w:r>
      <w:bookmarkEnd w:id="845"/>
      <w:r w:rsidRPr="00B32849">
        <w:t>inhalation toxicity</w:t>
      </w:r>
      <w:bookmarkEnd w:id="846"/>
      <w:bookmarkEnd w:id="847"/>
      <w:bookmarkEnd w:id="848"/>
      <w:bookmarkEnd w:id="849"/>
      <w:bookmarkEnd w:id="850"/>
      <w:bookmarkEnd w:id="851"/>
      <w:bookmarkEnd w:id="852"/>
      <w:bookmarkEnd w:id="853"/>
      <w:bookmarkEnd w:id="854"/>
      <w:r w:rsidRPr="00B32849">
        <w:t xml:space="preserve"> (KCP 7.1.3)</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4F7382" w:rsidRPr="00D5501F" w14:paraId="5EC80A50" w14:textId="77777777" w:rsidTr="00E01A97">
        <w:tc>
          <w:tcPr>
            <w:tcW w:w="686" w:type="pct"/>
            <w:shd w:val="clear" w:color="auto" w:fill="D9D9D9"/>
          </w:tcPr>
          <w:p w14:paraId="63F83CE0" w14:textId="77777777" w:rsidR="004F7382" w:rsidRPr="00D5501F" w:rsidRDefault="004F7382" w:rsidP="00E01A97">
            <w:pPr>
              <w:widowControl w:val="0"/>
              <w:rPr>
                <w:rFonts w:eastAsia="Batang"/>
                <w:lang w:val="en-GB"/>
              </w:rPr>
            </w:pPr>
            <w:bookmarkStart w:id="882" w:name="A_I_TOX_A"/>
            <w:bookmarkStart w:id="883" w:name="_Toc314557413"/>
            <w:bookmarkStart w:id="884" w:name="_Toc314557671"/>
            <w:bookmarkStart w:id="885" w:name="_Toc328552270"/>
            <w:bookmarkStart w:id="886" w:name="_Toc332020619"/>
            <w:bookmarkStart w:id="887" w:name="_Toc332203463"/>
            <w:bookmarkStart w:id="888" w:name="_Toc332207016"/>
            <w:bookmarkStart w:id="889" w:name="_Toc111951387"/>
            <w:bookmarkStart w:id="890" w:name="_Toc240611795"/>
            <w:bookmarkStart w:id="891" w:name="_Toc300147937"/>
            <w:bookmarkStart w:id="892" w:name="_Toc304462631"/>
            <w:bookmarkStart w:id="893" w:name="_Toc314067823"/>
            <w:bookmarkStart w:id="894" w:name="_Toc314122112"/>
            <w:bookmarkStart w:id="895" w:name="_Toc314129285"/>
            <w:bookmarkStart w:id="896" w:name="_Toc314142404"/>
            <w:bookmarkStart w:id="897" w:name="_Toc314557414"/>
            <w:bookmarkStart w:id="898" w:name="_Toc314557672"/>
            <w:bookmarkStart w:id="899" w:name="_Toc328552271"/>
            <w:bookmarkStart w:id="900" w:name="_Toc332020620"/>
            <w:bookmarkStart w:id="901" w:name="_Toc332203464"/>
            <w:bookmarkStart w:id="902" w:name="_Toc332207017"/>
            <w:bookmarkStart w:id="903" w:name="_Toc332296185"/>
            <w:bookmarkStart w:id="904" w:name="_Toc336434752"/>
            <w:bookmarkStart w:id="905" w:name="_Toc397516904"/>
            <w:bookmarkStart w:id="906" w:name="_Toc398627881"/>
            <w:bookmarkStart w:id="907" w:name="_Toc399335739"/>
            <w:bookmarkStart w:id="908" w:name="_Toc399764877"/>
            <w:bookmarkStart w:id="909" w:name="_Toc412562671"/>
            <w:bookmarkStart w:id="910" w:name="_Toc412562748"/>
            <w:bookmarkStart w:id="911" w:name="_Toc413662740"/>
            <w:bookmarkStart w:id="912" w:name="_Toc413673597"/>
            <w:bookmarkStart w:id="913" w:name="_Toc413673695"/>
            <w:bookmarkStart w:id="914" w:name="_Toc413673766"/>
            <w:bookmarkStart w:id="915" w:name="_Toc413928665"/>
            <w:bookmarkStart w:id="916" w:name="_Toc413936279"/>
            <w:bookmarkStart w:id="917" w:name="_Toc413937990"/>
            <w:bookmarkStart w:id="918" w:name="_Toc414026717"/>
            <w:bookmarkStart w:id="919" w:name="_Toc414974096"/>
            <w:bookmarkStart w:id="920" w:name="_Toc450900970"/>
            <w:bookmarkStart w:id="921" w:name="_Toc450920636"/>
            <w:bookmarkStart w:id="922" w:name="_Toc450923757"/>
            <w:bookmarkStart w:id="923" w:name="_Toc454460990"/>
            <w:bookmarkStart w:id="924" w:name="_Toc454462826"/>
            <w:bookmarkEnd w:id="882"/>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4544581C" w14:textId="4729E1B9" w:rsidR="004F7382" w:rsidRPr="00632F19" w:rsidRDefault="004F7382" w:rsidP="00E01A97">
            <w:pPr>
              <w:widowControl w:val="0"/>
              <w:jc w:val="both"/>
              <w:rPr>
                <w:rFonts w:eastAsia="Batang"/>
                <w:strike/>
                <w:lang w:val="en-GB"/>
              </w:rPr>
            </w:pPr>
            <w:r w:rsidRPr="00632F19">
              <w:rPr>
                <w:rFonts w:eastAsia="Batang"/>
                <w:strike/>
                <w:lang w:val="en-GB"/>
              </w:rPr>
              <w:t xml:space="preserve">Only one ingredient contained in the product </w:t>
            </w:r>
            <w:r w:rsidR="00A93EB7" w:rsidRPr="00632F19">
              <w:rPr>
                <w:strike/>
              </w:rPr>
              <w:t>SAP250F</w:t>
            </w:r>
            <w:r w:rsidRPr="00632F19">
              <w:rPr>
                <w:strike/>
              </w:rPr>
              <w:t xml:space="preserve">/ INDOFIL </w:t>
            </w:r>
            <w:proofErr w:type="spellStart"/>
            <w:r w:rsidRPr="00632F19">
              <w:rPr>
                <w:strike/>
              </w:rPr>
              <w:t>Prothio</w:t>
            </w:r>
            <w:proofErr w:type="spellEnd"/>
            <w:r w:rsidRPr="00632F19">
              <w:rPr>
                <w:strike/>
              </w:rPr>
              <w:t xml:space="preserve"> 250 EC</w:t>
            </w:r>
            <w:r w:rsidRPr="00632F19">
              <w:rPr>
                <w:rFonts w:eastAsia="Batang"/>
                <w:strike/>
                <w:lang w:val="en-GB"/>
              </w:rPr>
              <w:t xml:space="preserve"> was taken into account for the purpose of product classification in regards to acute inhalation toxicity:</w:t>
            </w:r>
          </w:p>
          <w:p w14:paraId="69F4F1E0" w14:textId="77777777" w:rsidR="004F7382" w:rsidRPr="00632F19" w:rsidRDefault="004F7382" w:rsidP="00E01A97">
            <w:pPr>
              <w:widowControl w:val="0"/>
              <w:jc w:val="both"/>
              <w:rPr>
                <w:rFonts w:eastAsia="Batang"/>
                <w:strike/>
                <w:lang w:val="en-GB"/>
              </w:rPr>
            </w:pPr>
            <w:r w:rsidRPr="00632F19">
              <w:rPr>
                <w:rFonts w:eastAsia="Batang"/>
                <w:strike/>
                <w:lang w:val="en-GB"/>
              </w:rPr>
              <w:t xml:space="preserve">For this component the ATE value of 0.5 mg/l (acc. to the table 3.1.2 of </w:t>
            </w:r>
            <w:r w:rsidRPr="00632F19">
              <w:rPr>
                <w:strike/>
                <w:color w:val="000000"/>
                <w:lang w:eastAsia="en-US"/>
              </w:rPr>
              <w:t>the Regulation EC No. 1272/2008)</w:t>
            </w:r>
            <w:r w:rsidRPr="00632F19">
              <w:rPr>
                <w:rFonts w:eastAsia="Batang"/>
                <w:strike/>
                <w:lang w:val="en-GB"/>
              </w:rPr>
              <w:t xml:space="preserve"> is used.</w:t>
            </w:r>
          </w:p>
          <w:p w14:paraId="74F0180E" w14:textId="77777777" w:rsidR="004F7382" w:rsidRPr="00632F19" w:rsidRDefault="004F7382" w:rsidP="00E01A97">
            <w:pPr>
              <w:widowControl w:val="0"/>
              <w:jc w:val="both"/>
              <w:rPr>
                <w:rFonts w:eastAsia="Batang"/>
                <w:strike/>
                <w:lang w:val="en-GB"/>
              </w:rPr>
            </w:pPr>
            <w:r w:rsidRPr="00632F19">
              <w:rPr>
                <w:rFonts w:eastAsia="Batang"/>
                <w:strike/>
                <w:lang w:val="en-GB"/>
              </w:rPr>
              <w:t xml:space="preserve">The </w:t>
            </w:r>
            <w:proofErr w:type="spellStart"/>
            <w:r w:rsidRPr="00632F19">
              <w:rPr>
                <w:rFonts w:eastAsia="Batang"/>
                <w:strike/>
                <w:lang w:val="en-GB"/>
              </w:rPr>
              <w:t>ATE</w:t>
            </w:r>
            <w:r w:rsidRPr="00632F19">
              <w:rPr>
                <w:rFonts w:eastAsia="Batang"/>
                <w:strike/>
                <w:vertAlign w:val="subscript"/>
                <w:lang w:val="en-GB"/>
              </w:rPr>
              <w:t>mix</w:t>
            </w:r>
            <w:proofErr w:type="spellEnd"/>
            <w:r w:rsidRPr="00632F19">
              <w:rPr>
                <w:rFonts w:eastAsia="Batang"/>
                <w:strike/>
                <w:lang w:val="en-GB"/>
              </w:rPr>
              <w:t xml:space="preserve"> of the product amounts to </w:t>
            </w:r>
            <w:r w:rsidRPr="00632F19">
              <w:rPr>
                <w:rFonts w:eastAsia="Batang"/>
                <w:b/>
                <w:strike/>
                <w:lang w:val="en-GB"/>
              </w:rPr>
              <w:t>2.07 mg/l</w:t>
            </w:r>
          </w:p>
          <w:p w14:paraId="39D7D0B1" w14:textId="77777777" w:rsidR="004F7382" w:rsidRPr="00632F19" w:rsidRDefault="004F7382" w:rsidP="00E01A97">
            <w:pPr>
              <w:widowControl w:val="0"/>
              <w:jc w:val="both"/>
              <w:rPr>
                <w:rFonts w:eastAsia="Batang"/>
                <w:strike/>
                <w:sz w:val="8"/>
                <w:szCs w:val="8"/>
                <w:lang w:val="en-GB"/>
              </w:rPr>
            </w:pPr>
          </w:p>
          <w:p w14:paraId="276DD6AA" w14:textId="77777777" w:rsidR="004F7382" w:rsidRPr="00632F19" w:rsidRDefault="004F7382" w:rsidP="00E01A97">
            <w:pPr>
              <w:widowControl w:val="0"/>
              <w:jc w:val="both"/>
              <w:rPr>
                <w:rFonts w:eastAsia="Batang"/>
                <w:strike/>
                <w:u w:val="single"/>
                <w:lang w:val="en-GB"/>
              </w:rPr>
            </w:pPr>
            <w:r w:rsidRPr="00632F19">
              <w:rPr>
                <w:rFonts w:eastAsia="Batang"/>
                <w:strike/>
                <w:u w:val="single"/>
                <w:lang w:val="en-GB"/>
              </w:rPr>
              <w:t>Conclusion:</w:t>
            </w:r>
          </w:p>
          <w:p w14:paraId="0DBC560A" w14:textId="77777777" w:rsidR="004F7382" w:rsidRPr="00632F19" w:rsidRDefault="004F7382" w:rsidP="00E01A97">
            <w:pPr>
              <w:widowControl w:val="0"/>
              <w:jc w:val="both"/>
              <w:rPr>
                <w:b/>
                <w:strike/>
                <w:lang w:eastAsia="es-ES"/>
              </w:rPr>
            </w:pPr>
            <w:r w:rsidRPr="00632F19">
              <w:rPr>
                <w:strike/>
                <w:lang w:eastAsia="en-GB"/>
              </w:rPr>
              <w:t xml:space="preserve">Taking into account the composition of the product and the provisions of </w:t>
            </w:r>
            <w:r w:rsidRPr="00632F19">
              <w:rPr>
                <w:strike/>
                <w:color w:val="000000"/>
                <w:lang w:eastAsia="en-US"/>
              </w:rPr>
              <w:t>the Regulation EC No. 1272/2008,</w:t>
            </w:r>
            <w:r w:rsidRPr="00632F19">
              <w:rPr>
                <w:strike/>
                <w:lang w:eastAsia="en-GB"/>
              </w:rPr>
              <w:t xml:space="preserve"> the formulation </w:t>
            </w:r>
            <w:r w:rsidR="00A93EB7" w:rsidRPr="00632F19">
              <w:rPr>
                <w:strike/>
              </w:rPr>
              <w:t>SAP250F</w:t>
            </w:r>
            <w:r w:rsidRPr="00632F19">
              <w:rPr>
                <w:strike/>
              </w:rPr>
              <w:t xml:space="preserve">/ INDOFIL </w:t>
            </w:r>
            <w:proofErr w:type="spellStart"/>
            <w:r w:rsidRPr="00632F19">
              <w:rPr>
                <w:strike/>
              </w:rPr>
              <w:t>Prothio</w:t>
            </w:r>
            <w:proofErr w:type="spellEnd"/>
            <w:r w:rsidRPr="00632F19">
              <w:rPr>
                <w:strike/>
              </w:rPr>
              <w:t xml:space="preserve"> 250 EC</w:t>
            </w:r>
            <w:r w:rsidRPr="00632F19">
              <w:rPr>
                <w:b/>
                <w:strike/>
                <w:lang w:eastAsia="en-GB"/>
              </w:rPr>
              <w:t xml:space="preserve"> requires classification in regards to inhalation acute toxicity (</w:t>
            </w:r>
            <w:r w:rsidRPr="00632F19">
              <w:rPr>
                <w:b/>
                <w:strike/>
                <w:lang w:eastAsia="es-ES"/>
              </w:rPr>
              <w:t>Acute Tox 3, H331).</w:t>
            </w:r>
          </w:p>
          <w:p w14:paraId="0B0BFB1F" w14:textId="77777777" w:rsidR="00632F19" w:rsidRDefault="00632F19" w:rsidP="00E01A97">
            <w:pPr>
              <w:widowControl w:val="0"/>
              <w:jc w:val="both"/>
              <w:rPr>
                <w:b/>
                <w:highlight w:val="yellow"/>
                <w:lang w:eastAsia="es-ES"/>
              </w:rPr>
            </w:pPr>
          </w:p>
          <w:p w14:paraId="4CE6F336" w14:textId="77777777" w:rsidR="00632F19" w:rsidRDefault="00632F19" w:rsidP="00E01A97">
            <w:pPr>
              <w:widowControl w:val="0"/>
              <w:jc w:val="both"/>
              <w:rPr>
                <w:b/>
                <w:highlight w:val="yellow"/>
                <w:lang w:eastAsia="es-ES"/>
              </w:rPr>
            </w:pPr>
          </w:p>
          <w:p w14:paraId="3E52E95A" w14:textId="4C9FD23C" w:rsidR="00632F19" w:rsidRPr="00632F19" w:rsidRDefault="00632F19" w:rsidP="00632F19">
            <w:pPr>
              <w:widowControl w:val="0"/>
              <w:jc w:val="both"/>
              <w:rPr>
                <w:rFonts w:eastAsia="Batang"/>
                <w:highlight w:val="yellow"/>
                <w:lang w:val="en-GB"/>
              </w:rPr>
            </w:pPr>
            <w:r w:rsidRPr="00632F19">
              <w:rPr>
                <w:rFonts w:eastAsia="Batang"/>
                <w:highlight w:val="yellow"/>
                <w:lang w:val="en-GB"/>
              </w:rPr>
              <w:t>Product SAP250F</w:t>
            </w:r>
            <w:r w:rsidR="00DE7953">
              <w:rPr>
                <w:rFonts w:eastAsia="Batang"/>
                <w:highlight w:val="yellow"/>
                <w:lang w:val="en-GB"/>
              </w:rPr>
              <w:t xml:space="preserve"> </w:t>
            </w:r>
            <w:r w:rsidRPr="00632F19">
              <w:rPr>
                <w:rFonts w:eastAsia="Batang"/>
                <w:highlight w:val="yellow"/>
                <w:lang w:val="en-GB"/>
              </w:rPr>
              <w:t>/</w:t>
            </w:r>
            <w:r w:rsidR="00DE7953">
              <w:rPr>
                <w:rFonts w:eastAsia="Batang"/>
                <w:highlight w:val="yellow"/>
                <w:lang w:val="en-GB"/>
              </w:rPr>
              <w:t xml:space="preserve"> </w:t>
            </w:r>
            <w:r w:rsidRPr="00632F19">
              <w:rPr>
                <w:rFonts w:eastAsia="Batang"/>
                <w:highlight w:val="yellow"/>
                <w:lang w:val="en-GB"/>
              </w:rPr>
              <w:t xml:space="preserve">Dyllis does not contain ingredients classified in regards to acute </w:t>
            </w:r>
            <w:r>
              <w:rPr>
                <w:rFonts w:eastAsia="Batang"/>
                <w:highlight w:val="yellow"/>
                <w:lang w:val="en-GB"/>
              </w:rPr>
              <w:t>inhalation</w:t>
            </w:r>
            <w:r w:rsidRPr="00632F19">
              <w:rPr>
                <w:rFonts w:eastAsia="Batang"/>
                <w:highlight w:val="yellow"/>
                <w:lang w:val="en-GB"/>
              </w:rPr>
              <w:t xml:space="preserve"> toxicity. </w:t>
            </w:r>
          </w:p>
          <w:p w14:paraId="0DCEF40B" w14:textId="77777777" w:rsidR="00632F19" w:rsidRPr="00632F19" w:rsidRDefault="00632F19" w:rsidP="00632F19">
            <w:pPr>
              <w:widowControl w:val="0"/>
              <w:jc w:val="both"/>
              <w:rPr>
                <w:rFonts w:eastAsia="Batang"/>
                <w:highlight w:val="yellow"/>
                <w:lang w:val="en-GB"/>
              </w:rPr>
            </w:pPr>
          </w:p>
          <w:p w14:paraId="5775155F" w14:textId="77777777" w:rsidR="00632F19" w:rsidRPr="00632F19" w:rsidRDefault="00632F19" w:rsidP="00632F19">
            <w:pPr>
              <w:widowControl w:val="0"/>
              <w:jc w:val="both"/>
              <w:rPr>
                <w:rFonts w:eastAsia="Batang"/>
                <w:highlight w:val="yellow"/>
                <w:u w:val="single"/>
                <w:lang w:val="en-GB"/>
              </w:rPr>
            </w:pPr>
            <w:r w:rsidRPr="00632F19">
              <w:rPr>
                <w:rFonts w:eastAsia="Batang"/>
                <w:highlight w:val="yellow"/>
                <w:u w:val="single"/>
                <w:lang w:val="en-GB"/>
              </w:rPr>
              <w:t>Conclusion:</w:t>
            </w:r>
          </w:p>
          <w:p w14:paraId="3BD112B9" w14:textId="2A512D2E" w:rsidR="00632F19" w:rsidRPr="00DE7953" w:rsidRDefault="00632F19" w:rsidP="00E01A97">
            <w:pPr>
              <w:widowControl w:val="0"/>
              <w:jc w:val="both"/>
              <w:rPr>
                <w:b/>
                <w:highlight w:val="yellow"/>
                <w:lang w:eastAsia="es-ES"/>
              </w:rPr>
            </w:pPr>
            <w:r w:rsidRPr="00632F19">
              <w:rPr>
                <w:rFonts w:eastAsia="Batang"/>
                <w:highlight w:val="yellow"/>
                <w:lang w:val="en-GB"/>
              </w:rPr>
              <w:t xml:space="preserve">Taking into account the composition of the product and the provisions of the Regulation EC No. 1272/2008, the formulation SAP250F / Dyllis </w:t>
            </w:r>
            <w:r w:rsidRPr="00632F19">
              <w:rPr>
                <w:rFonts w:eastAsia="Batang"/>
                <w:b/>
                <w:bCs/>
                <w:highlight w:val="yellow"/>
                <w:lang w:val="en-GB"/>
              </w:rPr>
              <w:t>does not require</w:t>
            </w:r>
            <w:r w:rsidRPr="00632F19">
              <w:rPr>
                <w:rFonts w:eastAsia="Batang"/>
                <w:highlight w:val="yellow"/>
                <w:lang w:val="en-GB"/>
              </w:rPr>
              <w:t xml:space="preserve"> classification in regards to </w:t>
            </w:r>
            <w:r>
              <w:rPr>
                <w:rFonts w:eastAsia="Batang"/>
                <w:highlight w:val="yellow"/>
                <w:lang w:val="en-GB"/>
              </w:rPr>
              <w:t>inhalation</w:t>
            </w:r>
            <w:r w:rsidRPr="00632F19">
              <w:rPr>
                <w:rFonts w:eastAsia="Batang"/>
                <w:highlight w:val="yellow"/>
                <w:lang w:val="en-GB"/>
              </w:rPr>
              <w:t xml:space="preserve"> acute toxicity.</w:t>
            </w:r>
          </w:p>
        </w:tc>
      </w:tr>
      <w:bookmarkEnd w:id="883"/>
      <w:bookmarkEnd w:id="884"/>
      <w:bookmarkEnd w:id="885"/>
      <w:bookmarkEnd w:id="886"/>
      <w:bookmarkEnd w:id="887"/>
      <w:bookmarkEnd w:id="888"/>
    </w:tbl>
    <w:p w14:paraId="1A5C86AD" w14:textId="2218491B" w:rsidR="00685BDD" w:rsidRDefault="00685BDD" w:rsidP="00685BDD">
      <w:pPr>
        <w:pStyle w:val="Bezodstpw"/>
      </w:pPr>
    </w:p>
    <w:p w14:paraId="19A531DA" w14:textId="5210A528" w:rsidR="00685BDD" w:rsidRDefault="00685BDD" w:rsidP="00685BDD">
      <w:pPr>
        <w:pStyle w:val="Bezodstpw"/>
        <w:jc w:val="both"/>
        <w:rPr>
          <w:lang w:val="en-GB"/>
        </w:rPr>
      </w:pPr>
      <w:r>
        <w:t xml:space="preserve">The studies to assess the acute toxicity of the plant protection product </w:t>
      </w:r>
      <w:r w:rsidR="00DB3C2E">
        <w:t xml:space="preserve">INDOFIL </w:t>
      </w:r>
      <w:proofErr w:type="spellStart"/>
      <w:r w:rsidR="00DB3C2E">
        <w:t>Prothio</w:t>
      </w:r>
      <w:proofErr w:type="spellEnd"/>
      <w:r w:rsidR="00DB3C2E">
        <w:t xml:space="preserve"> 250 EC</w:t>
      </w:r>
      <w:r>
        <w:t xml:space="preserve"> were judged to be not necessary in the interest of animal welfare, according to Article 62 of Regulation (EC) No 1107/2009. The assessment has been conducted according to Regulation EC 1272/2008 requirements.</w:t>
      </w:r>
    </w:p>
    <w:p w14:paraId="71764A77" w14:textId="137E1550" w:rsidR="00685BDD" w:rsidRDefault="00685BDD" w:rsidP="00685BDD">
      <w:pPr>
        <w:pStyle w:val="Bezodstpw"/>
      </w:pPr>
      <w:r>
        <w:t xml:space="preserve">Therefore, a case for the classification and labelling of </w:t>
      </w:r>
      <w:r w:rsidR="00DB3C2E">
        <w:t xml:space="preserve">INDOFIL </w:t>
      </w:r>
      <w:proofErr w:type="spellStart"/>
      <w:r w:rsidR="00DB3C2E">
        <w:t>Prothio</w:t>
      </w:r>
      <w:proofErr w:type="spellEnd"/>
      <w:r w:rsidR="00DB3C2E">
        <w:t xml:space="preserve"> 250 EC</w:t>
      </w:r>
      <w:r>
        <w:t xml:space="preserve"> for human health effects, based on existing data for all formulation components is provided in Part C, Toxicological Classification document of this registration report.</w:t>
      </w:r>
    </w:p>
    <w:p w14:paraId="6213A200" w14:textId="77777777" w:rsidR="00685BDD" w:rsidRDefault="00685BDD" w:rsidP="00685BDD">
      <w:pPr>
        <w:pStyle w:val="Bezodstpw"/>
      </w:pPr>
    </w:p>
    <w:p w14:paraId="263AD40F" w14:textId="77777777" w:rsidR="00685BDD" w:rsidRPr="00685BDD" w:rsidRDefault="00685BDD" w:rsidP="00685BDD">
      <w:pPr>
        <w:pStyle w:val="Bezodstpw"/>
        <w:rPr>
          <w:b/>
        </w:rPr>
      </w:pPr>
      <w:r w:rsidRPr="00685BDD">
        <w:rPr>
          <w:b/>
        </w:rPr>
        <w:t>Conclusion</w:t>
      </w:r>
    </w:p>
    <w:p w14:paraId="39E6192B" w14:textId="2CB8C14C" w:rsidR="00685BDD" w:rsidRPr="00685BDD" w:rsidRDefault="00685BDD" w:rsidP="00685BDD">
      <w:pPr>
        <w:spacing w:line="280" w:lineRule="exact"/>
        <w:jc w:val="both"/>
        <w:rPr>
          <w:lang w:val="en-GB"/>
        </w:rPr>
      </w:pPr>
      <w:r w:rsidRPr="00685BDD">
        <w:rPr>
          <w:lang w:val="en-GB"/>
        </w:rPr>
        <w:t xml:space="preserve">Following the assessment of the formulants properties, it is proposed that </w:t>
      </w:r>
      <w:r w:rsidR="00DB3C2E">
        <w:t xml:space="preserve">INDOFIL </w:t>
      </w:r>
      <w:proofErr w:type="spellStart"/>
      <w:r w:rsidR="00DB3C2E">
        <w:t>Prothio</w:t>
      </w:r>
      <w:proofErr w:type="spellEnd"/>
      <w:r w:rsidR="00DB3C2E">
        <w:t xml:space="preserve"> 250 EC</w:t>
      </w:r>
      <w:r w:rsidRPr="00685BDD">
        <w:rPr>
          <w:lang w:val="en-GB"/>
        </w:rPr>
        <w:t xml:space="preserve"> </w:t>
      </w:r>
      <w:r w:rsidRPr="00685BDD">
        <w:rPr>
          <w:b/>
          <w:lang w:val="en-GB"/>
        </w:rPr>
        <w:t>should not be</w:t>
      </w:r>
      <w:r w:rsidRPr="00685BDD">
        <w:rPr>
          <w:lang w:val="en-GB"/>
        </w:rPr>
        <w:t xml:space="preserve"> classified for </w:t>
      </w:r>
      <w:r>
        <w:rPr>
          <w:lang w:val="en-GB"/>
        </w:rPr>
        <w:t>acute inhalation toxicity,</w:t>
      </w:r>
      <w:r w:rsidRPr="00685BDD">
        <w:rPr>
          <w:lang w:val="en-GB"/>
        </w:rPr>
        <w:t xml:space="preserve"> according to Regulation EC 1272/2008. </w:t>
      </w:r>
    </w:p>
    <w:p w14:paraId="18B95958" w14:textId="77777777" w:rsidR="00685BDD" w:rsidRPr="00685BDD" w:rsidRDefault="00685BDD" w:rsidP="00685BDD">
      <w:pPr>
        <w:pStyle w:val="Bezodstpw"/>
        <w:rPr>
          <w:lang w:val="en-GB"/>
        </w:rPr>
      </w:pPr>
    </w:p>
    <w:p w14:paraId="01882F5E" w14:textId="534F0AC2" w:rsidR="00C81348" w:rsidRPr="00B32849" w:rsidRDefault="00C81348" w:rsidP="00217B1C">
      <w:pPr>
        <w:pStyle w:val="RepAppendix2"/>
      </w:pPr>
      <w:bookmarkStart w:id="925" w:name="_Toc172183862"/>
      <w:r w:rsidRPr="00B32849">
        <w:t>Skin irritation</w:t>
      </w:r>
      <w:bookmarkEnd w:id="889"/>
      <w:bookmarkEnd w:id="890"/>
      <w:bookmarkEnd w:id="891"/>
      <w:bookmarkEnd w:id="892"/>
      <w:bookmarkEnd w:id="893"/>
      <w:bookmarkEnd w:id="894"/>
      <w:bookmarkEnd w:id="895"/>
      <w:bookmarkEnd w:id="896"/>
      <w:bookmarkEnd w:id="897"/>
      <w:bookmarkEnd w:id="898"/>
      <w:r w:rsidRPr="00B32849">
        <w:t xml:space="preserve"> (KCP 7.1.4)</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4F7382" w:rsidRPr="00D5501F" w14:paraId="779D8FC1" w14:textId="77777777" w:rsidTr="00E01A97">
        <w:tc>
          <w:tcPr>
            <w:tcW w:w="686" w:type="pct"/>
            <w:shd w:val="clear" w:color="auto" w:fill="D9D9D9"/>
          </w:tcPr>
          <w:p w14:paraId="7C241E93" w14:textId="77777777" w:rsidR="004F7382" w:rsidRPr="00D5501F" w:rsidRDefault="004F7382" w:rsidP="00E01A97">
            <w:pPr>
              <w:widowControl w:val="0"/>
              <w:rPr>
                <w:rFonts w:eastAsia="Batang"/>
                <w:lang w:val="en-GB"/>
              </w:rPr>
            </w:pPr>
            <w:bookmarkStart w:id="926" w:name="Hautreiz_A"/>
            <w:bookmarkStart w:id="927" w:name="_Toc111951388"/>
            <w:bookmarkEnd w:id="926"/>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10B5F4CD" w14:textId="48CE8404" w:rsidR="004F7382" w:rsidRPr="00632F19" w:rsidRDefault="004F7382" w:rsidP="00E01A97">
            <w:pPr>
              <w:widowControl w:val="0"/>
              <w:jc w:val="both"/>
              <w:rPr>
                <w:strike/>
                <w:lang w:val="en-GB" w:eastAsia="es-ES"/>
              </w:rPr>
            </w:pPr>
            <w:r w:rsidRPr="00632F19">
              <w:rPr>
                <w:rFonts w:eastAsia="Batang"/>
                <w:strike/>
                <w:lang w:val="en-GB" w:eastAsia="en-GB"/>
              </w:rPr>
              <w:t xml:space="preserve">Only one ingredient contained in the product </w:t>
            </w:r>
            <w:r w:rsidR="00A93EB7" w:rsidRPr="00632F19">
              <w:rPr>
                <w:strike/>
              </w:rPr>
              <w:t>SAP250F</w:t>
            </w:r>
            <w:r w:rsidRPr="00632F19">
              <w:rPr>
                <w:strike/>
              </w:rPr>
              <w:t xml:space="preserve">/ INDOFIL </w:t>
            </w:r>
            <w:proofErr w:type="spellStart"/>
            <w:r w:rsidRPr="00632F19">
              <w:rPr>
                <w:strike/>
              </w:rPr>
              <w:t>Prothio</w:t>
            </w:r>
            <w:proofErr w:type="spellEnd"/>
            <w:r w:rsidRPr="00632F19">
              <w:rPr>
                <w:strike/>
              </w:rPr>
              <w:t xml:space="preserve"> 250 EC</w:t>
            </w:r>
            <w:r w:rsidRPr="00632F19">
              <w:rPr>
                <w:rFonts w:eastAsia="Batang"/>
                <w:strike/>
                <w:lang w:val="en-GB" w:eastAsia="en-GB"/>
              </w:rPr>
              <w:t xml:space="preserve"> was taken into account for the purpose of product classification.</w:t>
            </w:r>
          </w:p>
          <w:p w14:paraId="2F7D18A4" w14:textId="77777777" w:rsidR="004F7382" w:rsidRPr="00632F19" w:rsidRDefault="004F7382" w:rsidP="00E01A97">
            <w:pPr>
              <w:widowControl w:val="0"/>
              <w:jc w:val="both"/>
              <w:rPr>
                <w:strike/>
                <w:lang w:val="en-GB" w:eastAsia="es-ES"/>
              </w:rPr>
            </w:pPr>
          </w:p>
          <w:p w14:paraId="6D271FF2" w14:textId="28BE6EF4" w:rsidR="004F7382" w:rsidRPr="00632F19" w:rsidRDefault="004F7382" w:rsidP="00E01A97">
            <w:pPr>
              <w:widowControl w:val="0"/>
              <w:jc w:val="both"/>
              <w:rPr>
                <w:strike/>
                <w:lang w:val="en-GB" w:eastAsia="es-ES"/>
              </w:rPr>
            </w:pPr>
            <w:r w:rsidRPr="00632F19">
              <w:rPr>
                <w:strike/>
                <w:lang w:val="en-GB" w:eastAsia="es-ES"/>
              </w:rPr>
              <w:t>Taking into account the worst scenario that must apply in the case of calculation method/additivity formula (the order in which the toxicological data are taken into account) and the provisions of Regulation EC No. 1272/2008, the concentration value of the relevant ingredient is above the generic concentration limit that triggers classification of the mixture in regards to skin irritation (≥ 10%).</w:t>
            </w:r>
          </w:p>
          <w:p w14:paraId="110174FD" w14:textId="77777777" w:rsidR="004F7382" w:rsidRPr="00632F19" w:rsidRDefault="004F7382" w:rsidP="00E01A97">
            <w:pPr>
              <w:widowControl w:val="0"/>
              <w:jc w:val="both"/>
              <w:rPr>
                <w:rFonts w:eastAsia="Batang"/>
                <w:strike/>
                <w:lang w:val="en-GB" w:eastAsia="en-GB"/>
              </w:rPr>
            </w:pPr>
          </w:p>
          <w:p w14:paraId="3231BAA9" w14:textId="77777777" w:rsidR="004F7382" w:rsidRPr="00632F19" w:rsidRDefault="004F7382" w:rsidP="00E01A97">
            <w:pPr>
              <w:widowControl w:val="0"/>
              <w:jc w:val="both"/>
              <w:rPr>
                <w:b/>
                <w:strike/>
                <w:lang w:eastAsia="en-GB"/>
              </w:rPr>
            </w:pPr>
            <w:r w:rsidRPr="00632F19">
              <w:rPr>
                <w:strike/>
                <w:lang w:eastAsia="en-GB"/>
              </w:rPr>
              <w:t xml:space="preserve">Taking into account the composition of the product, the formulation </w:t>
            </w:r>
            <w:r w:rsidR="00A93EB7" w:rsidRPr="00632F19">
              <w:rPr>
                <w:strike/>
              </w:rPr>
              <w:t>SAP250F</w:t>
            </w:r>
            <w:r w:rsidRPr="00632F19">
              <w:rPr>
                <w:strike/>
              </w:rPr>
              <w:t xml:space="preserve">/ INDOFIL </w:t>
            </w:r>
            <w:proofErr w:type="spellStart"/>
            <w:r w:rsidRPr="00632F19">
              <w:rPr>
                <w:strike/>
              </w:rPr>
              <w:t>Prothio</w:t>
            </w:r>
            <w:proofErr w:type="spellEnd"/>
            <w:r w:rsidRPr="00632F19">
              <w:rPr>
                <w:strike/>
              </w:rPr>
              <w:t xml:space="preserve"> 250 EC</w:t>
            </w:r>
            <w:r w:rsidRPr="00632F19">
              <w:rPr>
                <w:b/>
                <w:strike/>
                <w:lang w:eastAsia="en-GB"/>
              </w:rPr>
              <w:t xml:space="preserve"> requires classification in regards to skin irritation (Skin </w:t>
            </w:r>
            <w:proofErr w:type="spellStart"/>
            <w:r w:rsidRPr="00632F19">
              <w:rPr>
                <w:b/>
                <w:strike/>
                <w:lang w:eastAsia="en-GB"/>
              </w:rPr>
              <w:t>Irrit</w:t>
            </w:r>
            <w:proofErr w:type="spellEnd"/>
            <w:r w:rsidRPr="00632F19">
              <w:rPr>
                <w:b/>
                <w:strike/>
                <w:lang w:eastAsia="en-GB"/>
              </w:rPr>
              <w:t>. 2, H315).</w:t>
            </w:r>
          </w:p>
          <w:p w14:paraId="08864C65" w14:textId="77777777" w:rsidR="00632F19" w:rsidRDefault="00632F19" w:rsidP="00E01A97">
            <w:pPr>
              <w:widowControl w:val="0"/>
              <w:jc w:val="both"/>
              <w:rPr>
                <w:b/>
                <w:lang w:eastAsia="en-GB"/>
              </w:rPr>
            </w:pPr>
          </w:p>
          <w:p w14:paraId="2128914E" w14:textId="77777777" w:rsidR="00632F19" w:rsidRDefault="00632F19" w:rsidP="00E01A97">
            <w:pPr>
              <w:widowControl w:val="0"/>
              <w:jc w:val="both"/>
              <w:rPr>
                <w:b/>
                <w:lang w:eastAsia="en-GB"/>
              </w:rPr>
            </w:pPr>
          </w:p>
          <w:p w14:paraId="70981A29" w14:textId="16C87851" w:rsidR="00632F19" w:rsidRPr="00632F19" w:rsidRDefault="00632F19" w:rsidP="00632F19">
            <w:pPr>
              <w:widowControl w:val="0"/>
              <w:jc w:val="both"/>
              <w:rPr>
                <w:rFonts w:eastAsia="Batang"/>
                <w:highlight w:val="yellow"/>
                <w:lang w:val="en-GB"/>
              </w:rPr>
            </w:pPr>
            <w:r w:rsidRPr="00632F19">
              <w:rPr>
                <w:rFonts w:eastAsia="Batang"/>
                <w:highlight w:val="yellow"/>
                <w:lang w:val="en-GB"/>
              </w:rPr>
              <w:t>Product SAP250F</w:t>
            </w:r>
            <w:r w:rsidR="00DE7953">
              <w:rPr>
                <w:rFonts w:eastAsia="Batang"/>
                <w:highlight w:val="yellow"/>
                <w:lang w:val="en-GB"/>
              </w:rPr>
              <w:t xml:space="preserve"> </w:t>
            </w:r>
            <w:r w:rsidRPr="00632F19">
              <w:rPr>
                <w:rFonts w:eastAsia="Batang"/>
                <w:highlight w:val="yellow"/>
                <w:lang w:val="en-GB"/>
              </w:rPr>
              <w:t>/</w:t>
            </w:r>
            <w:r w:rsidR="00DE7953">
              <w:rPr>
                <w:rFonts w:eastAsia="Batang"/>
                <w:highlight w:val="yellow"/>
                <w:lang w:val="en-GB"/>
              </w:rPr>
              <w:t xml:space="preserve"> </w:t>
            </w:r>
            <w:r w:rsidRPr="00632F19">
              <w:rPr>
                <w:rFonts w:eastAsia="Batang"/>
                <w:highlight w:val="yellow"/>
                <w:lang w:val="en-GB"/>
              </w:rPr>
              <w:t xml:space="preserve">Dyllis does not contain ingredients classified in regards to skin corrosion/irritation. </w:t>
            </w:r>
          </w:p>
          <w:p w14:paraId="16307E60" w14:textId="77777777" w:rsidR="00632F19" w:rsidRPr="00632F19" w:rsidRDefault="00632F19" w:rsidP="00632F19">
            <w:pPr>
              <w:widowControl w:val="0"/>
              <w:jc w:val="both"/>
              <w:rPr>
                <w:rFonts w:eastAsia="Batang"/>
                <w:highlight w:val="yellow"/>
                <w:lang w:val="en-GB"/>
              </w:rPr>
            </w:pPr>
          </w:p>
          <w:p w14:paraId="5D6CD681" w14:textId="77777777" w:rsidR="00632F19" w:rsidRPr="00632F19" w:rsidRDefault="00632F19" w:rsidP="00632F19">
            <w:pPr>
              <w:widowControl w:val="0"/>
              <w:jc w:val="both"/>
              <w:rPr>
                <w:rFonts w:eastAsia="Batang"/>
                <w:highlight w:val="yellow"/>
                <w:u w:val="single"/>
                <w:lang w:val="en-GB"/>
              </w:rPr>
            </w:pPr>
            <w:r w:rsidRPr="00632F19">
              <w:rPr>
                <w:rFonts w:eastAsia="Batang"/>
                <w:highlight w:val="yellow"/>
                <w:u w:val="single"/>
                <w:lang w:val="en-GB"/>
              </w:rPr>
              <w:t>Conclusion:</w:t>
            </w:r>
          </w:p>
          <w:p w14:paraId="7FF1BAF0" w14:textId="2ED53DF7" w:rsidR="00632F19" w:rsidRPr="00D5501F" w:rsidRDefault="00632F19" w:rsidP="00632F19">
            <w:pPr>
              <w:widowControl w:val="0"/>
              <w:jc w:val="both"/>
              <w:rPr>
                <w:rFonts w:eastAsia="Batang"/>
                <w:highlight w:val="yellow"/>
                <w:lang w:val="en-GB"/>
              </w:rPr>
            </w:pPr>
            <w:r w:rsidRPr="00632F19">
              <w:rPr>
                <w:rFonts w:eastAsia="Batang"/>
                <w:highlight w:val="yellow"/>
                <w:lang w:val="en-GB"/>
              </w:rPr>
              <w:t xml:space="preserve">Taking into account the composition of the product and the provisions of the Regulation EC </w:t>
            </w:r>
            <w:r w:rsidRPr="00632F19">
              <w:rPr>
                <w:rFonts w:eastAsia="Batang"/>
                <w:highlight w:val="yellow"/>
                <w:lang w:val="en-GB"/>
              </w:rPr>
              <w:lastRenderedPageBreak/>
              <w:t>No. 1272/2008, the formulation SAP250F / Dyllis does not require classification in regards to skin corrosion/irritation.</w:t>
            </w:r>
          </w:p>
        </w:tc>
      </w:tr>
    </w:tbl>
    <w:p w14:paraId="20E85669" w14:textId="77777777" w:rsidR="00685BDD" w:rsidRDefault="00685BDD" w:rsidP="00685BDD">
      <w:pPr>
        <w:pStyle w:val="Bezodstpw"/>
        <w:jc w:val="both"/>
      </w:pPr>
    </w:p>
    <w:p w14:paraId="3B5EE997" w14:textId="0B3C8558" w:rsidR="00685BDD" w:rsidRDefault="00685BDD" w:rsidP="00685BDD">
      <w:pPr>
        <w:pStyle w:val="Bezodstpw"/>
        <w:jc w:val="both"/>
        <w:rPr>
          <w:lang w:val="en-GB"/>
        </w:rPr>
      </w:pPr>
      <w:r>
        <w:t xml:space="preserve">The studies to assess the acute toxicity of the plant protection product </w:t>
      </w:r>
      <w:r w:rsidR="00DB3C2E">
        <w:t xml:space="preserve">INDOFIL </w:t>
      </w:r>
      <w:proofErr w:type="spellStart"/>
      <w:r w:rsidR="00DB3C2E">
        <w:t>Prothio</w:t>
      </w:r>
      <w:proofErr w:type="spellEnd"/>
      <w:r w:rsidR="00DB3C2E">
        <w:t xml:space="preserve"> 250 EC</w:t>
      </w:r>
      <w:r>
        <w:t xml:space="preserve"> were judged to be not necessary in the interest of animal welfare, according to Article 62 of Regulation (EC) No 1107/2009. The assessment has been conducted according to Regulation EC 1272/2008 requirements.</w:t>
      </w:r>
    </w:p>
    <w:p w14:paraId="43341B33" w14:textId="09960C70" w:rsidR="00685BDD" w:rsidRDefault="00685BDD" w:rsidP="00685BDD">
      <w:pPr>
        <w:pStyle w:val="Bezodstpw"/>
      </w:pPr>
      <w:r>
        <w:t xml:space="preserve">Therefore, a case for the classification and labelling of </w:t>
      </w:r>
      <w:r w:rsidR="00DB3C2E">
        <w:t xml:space="preserve">INDOFIL </w:t>
      </w:r>
      <w:proofErr w:type="spellStart"/>
      <w:r w:rsidR="00DB3C2E">
        <w:t>Prothio</w:t>
      </w:r>
      <w:proofErr w:type="spellEnd"/>
      <w:r w:rsidR="00DB3C2E">
        <w:t xml:space="preserve"> 250 EC</w:t>
      </w:r>
      <w:r>
        <w:t xml:space="preserve"> for human health effects, based on existing data for all formulation components is provided in Part C, Toxicological Classification document of this registration report.</w:t>
      </w:r>
    </w:p>
    <w:p w14:paraId="41044919" w14:textId="77777777" w:rsidR="00685BDD" w:rsidRDefault="00685BDD" w:rsidP="00685BDD">
      <w:pPr>
        <w:pStyle w:val="Bezodstpw"/>
      </w:pPr>
    </w:p>
    <w:p w14:paraId="5C750831" w14:textId="77777777" w:rsidR="00685BDD" w:rsidRPr="00685BDD" w:rsidRDefault="00685BDD" w:rsidP="00685BDD">
      <w:pPr>
        <w:pStyle w:val="Bezodstpw"/>
        <w:rPr>
          <w:b/>
        </w:rPr>
      </w:pPr>
      <w:r w:rsidRPr="00685BDD">
        <w:rPr>
          <w:b/>
        </w:rPr>
        <w:t>Conclusion</w:t>
      </w:r>
    </w:p>
    <w:p w14:paraId="3FDC21D2" w14:textId="19E791E3" w:rsidR="007A39E6" w:rsidRDefault="00685BDD" w:rsidP="00685BDD">
      <w:pPr>
        <w:spacing w:line="280" w:lineRule="exact"/>
        <w:jc w:val="both"/>
        <w:rPr>
          <w:lang w:val="en-GB"/>
        </w:rPr>
      </w:pPr>
      <w:r w:rsidRPr="00685BDD">
        <w:rPr>
          <w:lang w:val="en-GB"/>
        </w:rPr>
        <w:t xml:space="preserve">Following the assessment of the formulants properties, it is proposed that </w:t>
      </w:r>
      <w:r w:rsidR="00DB3C2E">
        <w:t xml:space="preserve">INDOFIL </w:t>
      </w:r>
      <w:proofErr w:type="spellStart"/>
      <w:r w:rsidR="00DB3C2E">
        <w:t>Prothio</w:t>
      </w:r>
      <w:proofErr w:type="spellEnd"/>
      <w:r w:rsidR="00DB3C2E">
        <w:t xml:space="preserve"> 250 EC</w:t>
      </w:r>
      <w:r w:rsidRPr="00685BDD">
        <w:rPr>
          <w:lang w:val="en-GB"/>
        </w:rPr>
        <w:t xml:space="preserve"> </w:t>
      </w:r>
      <w:r w:rsidRPr="00685BDD">
        <w:rPr>
          <w:b/>
          <w:lang w:val="en-GB"/>
        </w:rPr>
        <w:t>should not be</w:t>
      </w:r>
      <w:r w:rsidRPr="00685BDD">
        <w:rPr>
          <w:lang w:val="en-GB"/>
        </w:rPr>
        <w:t xml:space="preserve"> classified for </w:t>
      </w:r>
      <w:r>
        <w:rPr>
          <w:lang w:val="en-GB"/>
        </w:rPr>
        <w:t xml:space="preserve">skin </w:t>
      </w:r>
      <w:r w:rsidR="00483ED4">
        <w:rPr>
          <w:lang w:val="en-GB"/>
        </w:rPr>
        <w:t>irritation</w:t>
      </w:r>
      <w:r>
        <w:rPr>
          <w:lang w:val="en-GB"/>
        </w:rPr>
        <w:t>,</w:t>
      </w:r>
      <w:r w:rsidRPr="00685BDD">
        <w:rPr>
          <w:lang w:val="en-GB"/>
        </w:rPr>
        <w:t xml:space="preserve"> according to Regulation EC 1272/2008. </w:t>
      </w:r>
      <w:r w:rsidR="007A39E6">
        <w:rPr>
          <w:lang w:val="en-GB"/>
        </w:rPr>
        <w:br w:type="page"/>
      </w:r>
    </w:p>
    <w:p w14:paraId="7CB8C25F" w14:textId="77777777" w:rsidR="00C81348" w:rsidRPr="00B32849" w:rsidRDefault="00C81348" w:rsidP="00217B1C">
      <w:pPr>
        <w:pStyle w:val="RepAppendix2"/>
      </w:pPr>
      <w:bookmarkStart w:id="928" w:name="_Toc240611796"/>
      <w:bookmarkStart w:id="929" w:name="_Toc300147938"/>
      <w:bookmarkStart w:id="930" w:name="_Toc304462632"/>
      <w:bookmarkStart w:id="931" w:name="_Toc314067827"/>
      <w:bookmarkStart w:id="932" w:name="_Toc314122116"/>
      <w:bookmarkStart w:id="933" w:name="_Toc314129287"/>
      <w:bookmarkStart w:id="934" w:name="_Toc314142405"/>
      <w:bookmarkStart w:id="935" w:name="_Toc314557416"/>
      <w:bookmarkStart w:id="936" w:name="_Toc314557674"/>
      <w:bookmarkStart w:id="937" w:name="_Toc328552273"/>
      <w:bookmarkStart w:id="938" w:name="_Toc332020622"/>
      <w:bookmarkStart w:id="939" w:name="_Toc332203466"/>
      <w:bookmarkStart w:id="940" w:name="_Toc332207019"/>
      <w:bookmarkStart w:id="941" w:name="_Toc332296187"/>
      <w:bookmarkStart w:id="942" w:name="_Toc336434754"/>
      <w:bookmarkStart w:id="943" w:name="_Toc397516906"/>
      <w:bookmarkStart w:id="944" w:name="_Toc398627882"/>
      <w:bookmarkStart w:id="945" w:name="_Toc399335741"/>
      <w:bookmarkStart w:id="946" w:name="_Toc399764878"/>
      <w:bookmarkStart w:id="947" w:name="_Toc412562673"/>
      <w:bookmarkStart w:id="948" w:name="_Toc412562750"/>
      <w:bookmarkStart w:id="949" w:name="_Toc413662742"/>
      <w:bookmarkStart w:id="950" w:name="_Toc413673599"/>
      <w:bookmarkStart w:id="951" w:name="_Toc413673697"/>
      <w:bookmarkStart w:id="952" w:name="_Toc413673768"/>
      <w:bookmarkStart w:id="953" w:name="_Toc413928667"/>
      <w:bookmarkStart w:id="954" w:name="_Toc413936281"/>
      <w:bookmarkStart w:id="955" w:name="_Toc413937992"/>
      <w:bookmarkStart w:id="956" w:name="_Toc414026719"/>
      <w:bookmarkStart w:id="957" w:name="_Toc414974098"/>
      <w:bookmarkStart w:id="958" w:name="_Toc450900972"/>
      <w:bookmarkStart w:id="959" w:name="_Toc450920638"/>
      <w:bookmarkStart w:id="960" w:name="_Toc450923759"/>
      <w:bookmarkStart w:id="961" w:name="_Toc454460992"/>
      <w:bookmarkStart w:id="962" w:name="_Toc454462828"/>
      <w:bookmarkStart w:id="963" w:name="_Toc172183863"/>
      <w:r w:rsidRPr="00B32849">
        <w:lastRenderedPageBreak/>
        <w:t>Eye irritation</w:t>
      </w:r>
      <w:bookmarkEnd w:id="927"/>
      <w:bookmarkEnd w:id="928"/>
      <w:bookmarkEnd w:id="929"/>
      <w:bookmarkEnd w:id="930"/>
      <w:bookmarkEnd w:id="931"/>
      <w:bookmarkEnd w:id="932"/>
      <w:bookmarkEnd w:id="933"/>
      <w:bookmarkEnd w:id="934"/>
      <w:bookmarkEnd w:id="935"/>
      <w:bookmarkEnd w:id="936"/>
      <w:r w:rsidRPr="00B32849">
        <w:t xml:space="preserve"> (KCP 7.1.5)</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4F7382" w:rsidRPr="00D5501F" w14:paraId="4A857FC8" w14:textId="77777777" w:rsidTr="00E01A97">
        <w:tc>
          <w:tcPr>
            <w:tcW w:w="686" w:type="pct"/>
            <w:shd w:val="clear" w:color="auto" w:fill="D9D9D9"/>
          </w:tcPr>
          <w:p w14:paraId="4E21DC31" w14:textId="77777777" w:rsidR="004F7382" w:rsidRPr="00D5501F" w:rsidRDefault="004F7382" w:rsidP="00E01A97">
            <w:pPr>
              <w:widowControl w:val="0"/>
              <w:rPr>
                <w:rFonts w:eastAsia="Batang"/>
                <w:lang w:val="en-GB"/>
              </w:rPr>
            </w:pPr>
            <w:bookmarkStart w:id="964" w:name="Augenreiz_A"/>
            <w:bookmarkStart w:id="965" w:name="_Hlk172466625"/>
            <w:bookmarkStart w:id="966" w:name="_Toc111951389"/>
            <w:bookmarkStart w:id="967" w:name="_Toc240611797"/>
            <w:bookmarkEnd w:id="964"/>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04091BFF" w14:textId="0E8397D4" w:rsidR="004F7382" w:rsidRPr="00632F19" w:rsidRDefault="004F7382" w:rsidP="00E01A97">
            <w:pPr>
              <w:widowControl w:val="0"/>
              <w:jc w:val="both"/>
              <w:rPr>
                <w:rFonts w:eastAsia="Batang"/>
                <w:strike/>
                <w:lang w:val="en-GB" w:eastAsia="en-GB"/>
              </w:rPr>
            </w:pPr>
            <w:r w:rsidRPr="00632F19">
              <w:rPr>
                <w:rFonts w:eastAsia="Batang"/>
                <w:strike/>
                <w:lang w:val="en-GB" w:eastAsia="en-GB"/>
              </w:rPr>
              <w:t xml:space="preserve">Only one ingredient contained in the product </w:t>
            </w:r>
            <w:r w:rsidR="00A93EB7" w:rsidRPr="00632F19">
              <w:rPr>
                <w:rFonts w:eastAsia="Batang"/>
                <w:strike/>
                <w:lang w:val="en-GB" w:eastAsia="en-GB"/>
              </w:rPr>
              <w:t>SAP250F</w:t>
            </w:r>
            <w:r w:rsidRPr="00632F19">
              <w:rPr>
                <w:rFonts w:eastAsia="Batang"/>
                <w:strike/>
                <w:lang w:val="en-GB" w:eastAsia="en-GB"/>
              </w:rPr>
              <w:t xml:space="preserve">/ INDOFIL </w:t>
            </w:r>
            <w:proofErr w:type="spellStart"/>
            <w:r w:rsidRPr="00632F19">
              <w:rPr>
                <w:rFonts w:eastAsia="Batang"/>
                <w:strike/>
                <w:lang w:val="en-GB" w:eastAsia="en-GB"/>
              </w:rPr>
              <w:t>Prothio</w:t>
            </w:r>
            <w:proofErr w:type="spellEnd"/>
            <w:r w:rsidRPr="00632F19">
              <w:rPr>
                <w:rFonts w:eastAsia="Batang"/>
                <w:strike/>
                <w:lang w:val="en-GB" w:eastAsia="en-GB"/>
              </w:rPr>
              <w:t xml:space="preserve"> 250 EC was taken into account for the purpose of product classification.</w:t>
            </w:r>
          </w:p>
          <w:p w14:paraId="6C83B118" w14:textId="77777777" w:rsidR="004F7382" w:rsidRPr="00632F19" w:rsidRDefault="004F7382" w:rsidP="00E01A97">
            <w:pPr>
              <w:widowControl w:val="0"/>
              <w:jc w:val="both"/>
              <w:rPr>
                <w:strike/>
                <w:lang w:eastAsia="en-GB"/>
              </w:rPr>
            </w:pPr>
          </w:p>
          <w:p w14:paraId="132DCD0C" w14:textId="52D2B1E4" w:rsidR="004F7382" w:rsidRPr="00632F19" w:rsidRDefault="004F7382" w:rsidP="00E01A97">
            <w:pPr>
              <w:widowControl w:val="0"/>
              <w:jc w:val="both"/>
              <w:rPr>
                <w:rFonts w:eastAsia="Calibri"/>
                <w:strike/>
                <w:lang w:val="en-GB" w:eastAsia="en-GB"/>
              </w:rPr>
            </w:pPr>
            <w:r w:rsidRPr="00632F19">
              <w:rPr>
                <w:strike/>
                <w:lang w:val="en-GB" w:eastAsia="es-ES"/>
              </w:rPr>
              <w:t>Taking into account the worst scenario that must apply in the case of calculation method/additivity formula (the order in which the toxicological data are taken into account)</w:t>
            </w:r>
            <w:r w:rsidRPr="00632F19">
              <w:rPr>
                <w:rFonts w:eastAsia="Batang"/>
                <w:strike/>
                <w:lang w:val="en-GB" w:eastAsia="en-GB"/>
              </w:rPr>
              <w:t xml:space="preserve"> and the provisions of </w:t>
            </w:r>
            <w:r w:rsidRPr="00632F19">
              <w:rPr>
                <w:strike/>
                <w:color w:val="000000"/>
                <w:lang w:val="en-GB" w:eastAsia="en-US"/>
              </w:rPr>
              <w:t>Regulation EC No. 1272/2008</w:t>
            </w:r>
            <w:r w:rsidRPr="00632F19">
              <w:rPr>
                <w:rFonts w:eastAsia="Batang"/>
                <w:strike/>
                <w:lang w:val="en-GB" w:eastAsia="en-GB"/>
              </w:rPr>
              <w:t>, the concentration value of the relevant ingredient is above generic concentration limit that triggers classification of the mixture in regards to the eye irritation (</w:t>
            </w:r>
            <w:r w:rsidRPr="00632F19">
              <w:rPr>
                <w:rFonts w:eastAsia="Calibri"/>
                <w:strike/>
                <w:lang w:val="en-GB" w:eastAsia="en-GB"/>
              </w:rPr>
              <w:t>≥ 10%).</w:t>
            </w:r>
          </w:p>
          <w:p w14:paraId="5F200B6A" w14:textId="77777777" w:rsidR="004F7382" w:rsidRPr="00632F19" w:rsidRDefault="004F7382" w:rsidP="00E01A97">
            <w:pPr>
              <w:widowControl w:val="0"/>
              <w:jc w:val="both"/>
              <w:rPr>
                <w:strike/>
              </w:rPr>
            </w:pPr>
          </w:p>
          <w:p w14:paraId="172DFB9D" w14:textId="77777777" w:rsidR="004F7382" w:rsidRPr="00632F19" w:rsidRDefault="004F7382" w:rsidP="00E01A97">
            <w:pPr>
              <w:widowControl w:val="0"/>
              <w:jc w:val="both"/>
              <w:rPr>
                <w:b/>
                <w:strike/>
                <w:lang w:eastAsia="en-GB"/>
              </w:rPr>
            </w:pPr>
            <w:r w:rsidRPr="00632F19">
              <w:rPr>
                <w:strike/>
                <w:lang w:eastAsia="en-GB"/>
              </w:rPr>
              <w:t xml:space="preserve">Taking into account the composition of the product, the formulation </w:t>
            </w:r>
            <w:r w:rsidR="00A93EB7" w:rsidRPr="00632F19">
              <w:rPr>
                <w:strike/>
              </w:rPr>
              <w:t>SAP250F</w:t>
            </w:r>
            <w:r w:rsidRPr="00632F19">
              <w:rPr>
                <w:strike/>
              </w:rPr>
              <w:t xml:space="preserve">/ INDOFIL </w:t>
            </w:r>
            <w:proofErr w:type="spellStart"/>
            <w:r w:rsidRPr="00632F19">
              <w:rPr>
                <w:strike/>
              </w:rPr>
              <w:t>Prothio</w:t>
            </w:r>
            <w:proofErr w:type="spellEnd"/>
            <w:r w:rsidRPr="00632F19">
              <w:rPr>
                <w:strike/>
              </w:rPr>
              <w:t xml:space="preserve"> 250 EC</w:t>
            </w:r>
            <w:r w:rsidRPr="00632F19">
              <w:rPr>
                <w:b/>
                <w:strike/>
                <w:lang w:eastAsia="en-GB"/>
              </w:rPr>
              <w:t xml:space="preserve"> requires classification in regards to eye irritation ( </w:t>
            </w:r>
            <w:r w:rsidR="00393713" w:rsidRPr="00632F19">
              <w:rPr>
                <w:b/>
                <w:strike/>
                <w:lang w:eastAsia="en-GB"/>
              </w:rPr>
              <w:t xml:space="preserve">Eye </w:t>
            </w:r>
            <w:proofErr w:type="spellStart"/>
            <w:r w:rsidRPr="00632F19">
              <w:rPr>
                <w:b/>
                <w:strike/>
                <w:lang w:eastAsia="en-GB"/>
              </w:rPr>
              <w:t>Irrit</w:t>
            </w:r>
            <w:proofErr w:type="spellEnd"/>
            <w:r w:rsidRPr="00632F19">
              <w:rPr>
                <w:b/>
                <w:strike/>
                <w:lang w:eastAsia="en-GB"/>
              </w:rPr>
              <w:t>. 2, H319).</w:t>
            </w:r>
          </w:p>
          <w:p w14:paraId="44374247" w14:textId="77777777" w:rsidR="00632F19" w:rsidRDefault="00632F19" w:rsidP="00E01A97">
            <w:pPr>
              <w:widowControl w:val="0"/>
              <w:jc w:val="both"/>
              <w:rPr>
                <w:b/>
                <w:highlight w:val="yellow"/>
                <w:lang w:eastAsia="en-GB"/>
              </w:rPr>
            </w:pPr>
          </w:p>
          <w:p w14:paraId="0B6AA028" w14:textId="103F16DA" w:rsidR="00632F19" w:rsidRPr="00632F19" w:rsidRDefault="00632F19" w:rsidP="00632F19">
            <w:pPr>
              <w:widowControl w:val="0"/>
              <w:jc w:val="both"/>
              <w:rPr>
                <w:rFonts w:eastAsia="Batang"/>
                <w:highlight w:val="yellow"/>
                <w:lang w:val="en-GB"/>
              </w:rPr>
            </w:pPr>
            <w:r w:rsidRPr="00632F19">
              <w:rPr>
                <w:rFonts w:eastAsia="Batang"/>
                <w:highlight w:val="yellow"/>
                <w:lang w:val="en-GB"/>
              </w:rPr>
              <w:t>Product SAP250F</w:t>
            </w:r>
            <w:r w:rsidR="00DE7953">
              <w:rPr>
                <w:rFonts w:eastAsia="Batang"/>
                <w:highlight w:val="yellow"/>
                <w:lang w:val="en-GB"/>
              </w:rPr>
              <w:t xml:space="preserve"> </w:t>
            </w:r>
            <w:r w:rsidRPr="00632F19">
              <w:rPr>
                <w:rFonts w:eastAsia="Batang"/>
                <w:highlight w:val="yellow"/>
                <w:lang w:val="en-GB"/>
              </w:rPr>
              <w:t>/</w:t>
            </w:r>
            <w:r w:rsidR="00DE7953">
              <w:rPr>
                <w:rFonts w:eastAsia="Batang"/>
                <w:highlight w:val="yellow"/>
                <w:lang w:val="en-GB"/>
              </w:rPr>
              <w:t xml:space="preserve"> </w:t>
            </w:r>
            <w:r w:rsidRPr="00632F19">
              <w:rPr>
                <w:rFonts w:eastAsia="Batang"/>
                <w:highlight w:val="yellow"/>
                <w:lang w:val="en-GB"/>
              </w:rPr>
              <w:t xml:space="preserve">Dyllis does not contain ingredients classified in regards to </w:t>
            </w:r>
            <w:r>
              <w:rPr>
                <w:rFonts w:eastAsia="Batang"/>
                <w:highlight w:val="yellow"/>
                <w:lang w:val="en-GB"/>
              </w:rPr>
              <w:t>eye irritation.</w:t>
            </w:r>
          </w:p>
          <w:p w14:paraId="148EC605" w14:textId="77777777" w:rsidR="00632F19" w:rsidRPr="00632F19" w:rsidRDefault="00632F19" w:rsidP="00632F19">
            <w:pPr>
              <w:widowControl w:val="0"/>
              <w:jc w:val="both"/>
              <w:rPr>
                <w:rFonts w:eastAsia="Batang"/>
                <w:highlight w:val="yellow"/>
                <w:lang w:val="en-GB"/>
              </w:rPr>
            </w:pPr>
          </w:p>
          <w:p w14:paraId="444F7D17" w14:textId="77777777" w:rsidR="00632F19" w:rsidRPr="00632F19" w:rsidRDefault="00632F19" w:rsidP="00632F19">
            <w:pPr>
              <w:widowControl w:val="0"/>
              <w:jc w:val="both"/>
              <w:rPr>
                <w:rFonts w:eastAsia="Batang"/>
                <w:highlight w:val="yellow"/>
                <w:u w:val="single"/>
                <w:lang w:val="en-GB"/>
              </w:rPr>
            </w:pPr>
            <w:r w:rsidRPr="00632F19">
              <w:rPr>
                <w:rFonts w:eastAsia="Batang"/>
                <w:highlight w:val="yellow"/>
                <w:u w:val="single"/>
                <w:lang w:val="en-GB"/>
              </w:rPr>
              <w:t>Conclusion:</w:t>
            </w:r>
          </w:p>
          <w:p w14:paraId="6B62DB57" w14:textId="5F5C52C7" w:rsidR="00632F19" w:rsidRPr="00DE7953" w:rsidRDefault="00632F19" w:rsidP="00E01A97">
            <w:pPr>
              <w:widowControl w:val="0"/>
              <w:jc w:val="both"/>
              <w:rPr>
                <w:b/>
                <w:highlight w:val="yellow"/>
                <w:lang w:eastAsia="en-GB"/>
              </w:rPr>
            </w:pPr>
            <w:r w:rsidRPr="00632F19">
              <w:rPr>
                <w:rFonts w:eastAsia="Batang"/>
                <w:highlight w:val="yellow"/>
                <w:lang w:val="en-GB"/>
              </w:rPr>
              <w:t xml:space="preserve">Taking into account the composition of the product and the provisions of the Regulation EC No. 1272/2008, the formulation SAP250F / Dyllis </w:t>
            </w:r>
            <w:r w:rsidRPr="00632F19">
              <w:rPr>
                <w:rFonts w:eastAsia="Batang"/>
                <w:b/>
                <w:bCs/>
                <w:highlight w:val="yellow"/>
                <w:lang w:val="en-GB"/>
              </w:rPr>
              <w:t>does not require</w:t>
            </w:r>
            <w:r w:rsidRPr="00632F19">
              <w:rPr>
                <w:rFonts w:eastAsia="Batang"/>
                <w:highlight w:val="yellow"/>
                <w:lang w:val="en-GB"/>
              </w:rPr>
              <w:t xml:space="preserve"> classification in regards to </w:t>
            </w:r>
            <w:r>
              <w:rPr>
                <w:rFonts w:eastAsia="Batang"/>
                <w:highlight w:val="yellow"/>
                <w:lang w:val="en-GB"/>
              </w:rPr>
              <w:t>eye irritation</w:t>
            </w:r>
            <w:r w:rsidRPr="00632F19">
              <w:rPr>
                <w:rFonts w:eastAsia="Batang"/>
                <w:highlight w:val="yellow"/>
                <w:lang w:val="en-GB"/>
              </w:rPr>
              <w:t>.</w:t>
            </w:r>
          </w:p>
        </w:tc>
      </w:tr>
      <w:bookmarkEnd w:id="965"/>
    </w:tbl>
    <w:p w14:paraId="17005C26" w14:textId="77777777" w:rsidR="00685BDD" w:rsidRDefault="00685BDD" w:rsidP="00685BDD">
      <w:pPr>
        <w:pStyle w:val="Bezodstpw"/>
        <w:jc w:val="both"/>
      </w:pPr>
    </w:p>
    <w:p w14:paraId="285E5F2C" w14:textId="2E274605" w:rsidR="00685BDD" w:rsidRDefault="00685BDD" w:rsidP="00685BDD">
      <w:pPr>
        <w:pStyle w:val="Bezodstpw"/>
        <w:jc w:val="both"/>
        <w:rPr>
          <w:lang w:val="en-GB"/>
        </w:rPr>
      </w:pPr>
      <w:r>
        <w:t xml:space="preserve">The studies to assess the acute toxicity of the plant protection product </w:t>
      </w:r>
      <w:r w:rsidR="00DB3C2E">
        <w:t xml:space="preserve">INDOFIL </w:t>
      </w:r>
      <w:proofErr w:type="spellStart"/>
      <w:r w:rsidR="00DB3C2E">
        <w:t>Prothio</w:t>
      </w:r>
      <w:proofErr w:type="spellEnd"/>
      <w:r w:rsidR="00DB3C2E">
        <w:t xml:space="preserve"> 250 EC</w:t>
      </w:r>
      <w:r>
        <w:t xml:space="preserve"> were judged to be not necessary in the interest of animal welfare, according to Article 62 of Regulation (EC) No 1107/2009. The assessment has been conducted according to Regulation EC 1272/2008 requirements.</w:t>
      </w:r>
    </w:p>
    <w:p w14:paraId="4775F02D" w14:textId="69C66466" w:rsidR="00685BDD" w:rsidRDefault="00685BDD" w:rsidP="00685BDD">
      <w:pPr>
        <w:pStyle w:val="Bezodstpw"/>
      </w:pPr>
      <w:r>
        <w:t xml:space="preserve">Therefore, a case for the classification and labelling of </w:t>
      </w:r>
      <w:r w:rsidR="00DB3C2E">
        <w:t xml:space="preserve">INDOFIL </w:t>
      </w:r>
      <w:proofErr w:type="spellStart"/>
      <w:r w:rsidR="00DB3C2E">
        <w:t>Prothio</w:t>
      </w:r>
      <w:proofErr w:type="spellEnd"/>
      <w:r w:rsidR="00DB3C2E">
        <w:t xml:space="preserve"> 250 EC</w:t>
      </w:r>
      <w:r>
        <w:t xml:space="preserve"> for human health effects, based on existing data for all formulation components is provided in Part C, Toxicological Classification document of this registration report.</w:t>
      </w:r>
    </w:p>
    <w:p w14:paraId="128BDC58" w14:textId="77777777" w:rsidR="00685BDD" w:rsidRDefault="00685BDD" w:rsidP="00685BDD">
      <w:pPr>
        <w:pStyle w:val="Bezodstpw"/>
      </w:pPr>
    </w:p>
    <w:p w14:paraId="1A90E853" w14:textId="77777777" w:rsidR="00685BDD" w:rsidRPr="00685BDD" w:rsidRDefault="00685BDD" w:rsidP="00685BDD">
      <w:pPr>
        <w:pStyle w:val="Bezodstpw"/>
        <w:rPr>
          <w:b/>
        </w:rPr>
      </w:pPr>
      <w:r w:rsidRPr="00685BDD">
        <w:rPr>
          <w:b/>
        </w:rPr>
        <w:t>Conclusion</w:t>
      </w:r>
    </w:p>
    <w:p w14:paraId="442D6F26" w14:textId="45677A32" w:rsidR="00685BDD" w:rsidRPr="00685BDD" w:rsidRDefault="00685BDD" w:rsidP="00685BDD">
      <w:pPr>
        <w:spacing w:line="280" w:lineRule="exact"/>
        <w:jc w:val="both"/>
        <w:rPr>
          <w:lang w:val="en-GB"/>
        </w:rPr>
      </w:pPr>
      <w:r w:rsidRPr="00685BDD">
        <w:rPr>
          <w:lang w:val="en-GB"/>
        </w:rPr>
        <w:t xml:space="preserve">Following the assessment of the formulants properties, it is proposed that </w:t>
      </w:r>
      <w:r w:rsidR="00DB3C2E">
        <w:t xml:space="preserve">INDOFIL </w:t>
      </w:r>
      <w:proofErr w:type="spellStart"/>
      <w:r w:rsidR="00DB3C2E">
        <w:t>Prothio</w:t>
      </w:r>
      <w:proofErr w:type="spellEnd"/>
      <w:r w:rsidR="00DB3C2E">
        <w:t xml:space="preserve"> 250 EC</w:t>
      </w:r>
      <w:r w:rsidRPr="00685BDD">
        <w:rPr>
          <w:lang w:val="en-GB"/>
        </w:rPr>
        <w:t xml:space="preserve"> </w:t>
      </w:r>
      <w:r w:rsidRPr="00685BDD">
        <w:rPr>
          <w:b/>
          <w:lang w:val="en-GB"/>
        </w:rPr>
        <w:t>should not be</w:t>
      </w:r>
      <w:r w:rsidRPr="00685BDD">
        <w:rPr>
          <w:lang w:val="en-GB"/>
        </w:rPr>
        <w:t xml:space="preserve"> classified for </w:t>
      </w:r>
      <w:r>
        <w:rPr>
          <w:lang w:val="en-GB"/>
        </w:rPr>
        <w:t>eye irritation,</w:t>
      </w:r>
      <w:r w:rsidRPr="00685BDD">
        <w:rPr>
          <w:lang w:val="en-GB"/>
        </w:rPr>
        <w:t xml:space="preserve"> according to Regulation EC 1272/2008. </w:t>
      </w:r>
    </w:p>
    <w:p w14:paraId="4B01A88C" w14:textId="77777777" w:rsidR="008E0ED5" w:rsidRPr="00B32849" w:rsidRDefault="008E0ED5" w:rsidP="008E0ED5">
      <w:pPr>
        <w:pStyle w:val="RepStandard"/>
      </w:pPr>
    </w:p>
    <w:p w14:paraId="00C40877" w14:textId="77777777" w:rsidR="00C81348" w:rsidRPr="00B32849" w:rsidRDefault="00C81348" w:rsidP="00217B1C">
      <w:pPr>
        <w:pStyle w:val="RepAppendix2"/>
      </w:pPr>
      <w:bookmarkStart w:id="968" w:name="_Toc300147939"/>
      <w:bookmarkStart w:id="969" w:name="_Toc304462633"/>
      <w:bookmarkStart w:id="970" w:name="_Toc314067831"/>
      <w:bookmarkStart w:id="971" w:name="_Toc314122120"/>
      <w:bookmarkStart w:id="972" w:name="_Toc314129289"/>
      <w:bookmarkStart w:id="973" w:name="_Ref314138474"/>
      <w:bookmarkStart w:id="974" w:name="_Toc314142406"/>
      <w:bookmarkStart w:id="975" w:name="_Toc314557418"/>
      <w:bookmarkStart w:id="976" w:name="_Toc314557676"/>
      <w:bookmarkStart w:id="977" w:name="_Toc328552275"/>
      <w:bookmarkStart w:id="978" w:name="_Toc332020624"/>
      <w:bookmarkStart w:id="979" w:name="_Toc332203468"/>
      <w:bookmarkStart w:id="980" w:name="_Toc332207021"/>
      <w:bookmarkStart w:id="981" w:name="_Toc332296189"/>
      <w:bookmarkStart w:id="982" w:name="_Toc336434756"/>
      <w:bookmarkStart w:id="983" w:name="_Toc397516908"/>
      <w:bookmarkStart w:id="984" w:name="_Toc398627883"/>
      <w:bookmarkStart w:id="985" w:name="_Toc399335743"/>
      <w:bookmarkStart w:id="986" w:name="_Toc399764879"/>
      <w:bookmarkStart w:id="987" w:name="_Toc412562675"/>
      <w:bookmarkStart w:id="988" w:name="_Toc412562752"/>
      <w:bookmarkStart w:id="989" w:name="_Toc413662744"/>
      <w:bookmarkStart w:id="990" w:name="_Toc413673601"/>
      <w:bookmarkStart w:id="991" w:name="_Toc413673699"/>
      <w:bookmarkStart w:id="992" w:name="_Toc413673770"/>
      <w:bookmarkStart w:id="993" w:name="_Toc413928669"/>
      <w:bookmarkStart w:id="994" w:name="_Toc413936283"/>
      <w:bookmarkStart w:id="995" w:name="_Toc413937994"/>
      <w:bookmarkStart w:id="996" w:name="_Toc414026721"/>
      <w:bookmarkStart w:id="997" w:name="_Toc414974100"/>
      <w:bookmarkStart w:id="998" w:name="_Toc450900974"/>
      <w:bookmarkStart w:id="999" w:name="_Toc450920640"/>
      <w:bookmarkStart w:id="1000" w:name="_Toc450923761"/>
      <w:bookmarkStart w:id="1001" w:name="_Toc454460994"/>
      <w:bookmarkStart w:id="1002" w:name="_Toc454462830"/>
      <w:bookmarkStart w:id="1003" w:name="_Toc172183864"/>
      <w:r w:rsidRPr="00B32849">
        <w:t>Skin sensitisation</w:t>
      </w:r>
      <w:bookmarkEnd w:id="966"/>
      <w:bookmarkEnd w:id="967"/>
      <w:bookmarkEnd w:id="968"/>
      <w:bookmarkEnd w:id="969"/>
      <w:bookmarkEnd w:id="970"/>
      <w:bookmarkEnd w:id="971"/>
      <w:bookmarkEnd w:id="972"/>
      <w:bookmarkEnd w:id="973"/>
      <w:bookmarkEnd w:id="974"/>
      <w:bookmarkEnd w:id="975"/>
      <w:bookmarkEnd w:id="976"/>
      <w:r w:rsidRPr="00B32849">
        <w:t xml:space="preserve"> (KCP 7.1.6)</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4F7382" w:rsidRPr="00D5501F" w14:paraId="2E9064B1" w14:textId="77777777" w:rsidTr="00E01A97">
        <w:tc>
          <w:tcPr>
            <w:tcW w:w="686" w:type="pct"/>
            <w:shd w:val="clear" w:color="auto" w:fill="D9D9D9"/>
          </w:tcPr>
          <w:p w14:paraId="7DD9EFEA" w14:textId="77777777" w:rsidR="004F7382" w:rsidRPr="00D5501F" w:rsidRDefault="004F7382" w:rsidP="00E01A97">
            <w:pPr>
              <w:widowControl w:val="0"/>
              <w:rPr>
                <w:rFonts w:eastAsia="Batang"/>
                <w:lang w:val="en-GB"/>
              </w:rPr>
            </w:pPr>
            <w:bookmarkStart w:id="1004" w:name="Sens_A"/>
            <w:bookmarkStart w:id="1005" w:name="_Toc300147940"/>
            <w:bookmarkStart w:id="1006" w:name="_Toc304462634"/>
            <w:bookmarkStart w:id="1007" w:name="_Toc314067833"/>
            <w:bookmarkStart w:id="1008" w:name="_Toc314122122"/>
            <w:bookmarkStart w:id="1009" w:name="_Toc314129291"/>
            <w:bookmarkStart w:id="1010" w:name="_Toc314142407"/>
            <w:bookmarkStart w:id="1011" w:name="_Toc314557420"/>
            <w:bookmarkStart w:id="1012" w:name="_Toc314557678"/>
            <w:bookmarkStart w:id="1013" w:name="_Toc328552277"/>
            <w:bookmarkStart w:id="1014" w:name="_Toc332020626"/>
            <w:bookmarkStart w:id="1015" w:name="_Toc332203470"/>
            <w:bookmarkStart w:id="1016" w:name="_Toc332207023"/>
            <w:bookmarkStart w:id="1017" w:name="_Toc332296191"/>
            <w:bookmarkStart w:id="1018" w:name="_Toc336434758"/>
            <w:bookmarkStart w:id="1019" w:name="_Toc397516910"/>
            <w:bookmarkStart w:id="1020" w:name="_Toc398627884"/>
            <w:bookmarkStart w:id="1021" w:name="_Toc399335745"/>
            <w:bookmarkStart w:id="1022" w:name="_Toc399764880"/>
            <w:bookmarkStart w:id="1023" w:name="_Toc412562677"/>
            <w:bookmarkStart w:id="1024" w:name="_Toc412562754"/>
            <w:bookmarkStart w:id="1025" w:name="_Toc413662746"/>
            <w:bookmarkStart w:id="1026" w:name="_Toc413673603"/>
            <w:bookmarkStart w:id="1027" w:name="_Toc413673701"/>
            <w:bookmarkStart w:id="1028" w:name="_Toc413673772"/>
            <w:bookmarkStart w:id="1029" w:name="_Toc413928671"/>
            <w:bookmarkStart w:id="1030" w:name="_Toc413936285"/>
            <w:bookmarkStart w:id="1031" w:name="_Toc413937996"/>
            <w:bookmarkStart w:id="1032" w:name="_Toc414026723"/>
            <w:bookmarkStart w:id="1033" w:name="_Toc414974102"/>
            <w:bookmarkStart w:id="1034" w:name="_Toc450900976"/>
            <w:bookmarkStart w:id="1035" w:name="_Toc450920642"/>
            <w:bookmarkStart w:id="1036" w:name="_Toc450923763"/>
            <w:bookmarkStart w:id="1037" w:name="_Toc454460996"/>
            <w:bookmarkStart w:id="1038" w:name="_Toc454462832"/>
            <w:bookmarkEnd w:id="1004"/>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2CD5DFCA" w14:textId="1B442D77" w:rsidR="004F7382" w:rsidRPr="00451D77" w:rsidRDefault="004F7382" w:rsidP="00E01A97">
            <w:pPr>
              <w:widowControl w:val="0"/>
              <w:spacing w:after="120"/>
              <w:jc w:val="both"/>
              <w:rPr>
                <w:lang w:val="en-GB" w:eastAsia="es-ES"/>
              </w:rPr>
            </w:pPr>
            <w:r>
              <w:rPr>
                <w:lang w:val="en-GB" w:eastAsia="es-ES"/>
              </w:rPr>
              <w:t>The</w:t>
            </w:r>
            <w:r w:rsidRPr="00451D77">
              <w:rPr>
                <w:lang w:val="en-GB" w:eastAsia="es-ES"/>
              </w:rPr>
              <w:t xml:space="preserve"> formulation </w:t>
            </w:r>
            <w:r w:rsidR="00A93EB7" w:rsidRPr="00A93EB7">
              <w:t>SAP250F</w:t>
            </w:r>
            <w:r w:rsidRPr="00451D77">
              <w:t xml:space="preserve"> / INDOFIL </w:t>
            </w:r>
            <w:proofErr w:type="spellStart"/>
            <w:r w:rsidRPr="00451D77">
              <w:t>Prothio</w:t>
            </w:r>
            <w:proofErr w:type="spellEnd"/>
            <w:r w:rsidRPr="00451D77">
              <w:t xml:space="preserve"> 250 EC</w:t>
            </w:r>
            <w:r>
              <w:t xml:space="preserve"> does not contain </w:t>
            </w:r>
            <w:r w:rsidRPr="00451D77">
              <w:rPr>
                <w:lang w:val="en-GB" w:eastAsia="en-US"/>
              </w:rPr>
              <w:t>co-</w:t>
            </w:r>
            <w:r w:rsidRPr="00451D77">
              <w:rPr>
                <w:lang w:val="en-GB" w:eastAsia="es-ES"/>
              </w:rPr>
              <w:t xml:space="preserve"> formulant</w:t>
            </w:r>
            <w:r>
              <w:rPr>
                <w:lang w:val="en-GB" w:eastAsia="es-ES"/>
              </w:rPr>
              <w:t>s</w:t>
            </w:r>
            <w:r w:rsidRPr="00451D77">
              <w:rPr>
                <w:lang w:val="en-GB" w:eastAsia="es-ES"/>
              </w:rPr>
              <w:t xml:space="preserve"> </w:t>
            </w:r>
            <w:r w:rsidRPr="00451D77">
              <w:rPr>
                <w:lang w:val="en-GB" w:eastAsia="en-US"/>
              </w:rPr>
              <w:t>classified in regards to skin sensitization</w:t>
            </w:r>
            <w:r w:rsidRPr="00451D77">
              <w:rPr>
                <w:lang w:val="en-GB" w:eastAsia="es-ES"/>
              </w:rPr>
              <w:t>.</w:t>
            </w:r>
          </w:p>
          <w:p w14:paraId="23F724EC" w14:textId="77777777" w:rsidR="004F7382" w:rsidRPr="00451D77" w:rsidRDefault="004F7382" w:rsidP="00E01A97">
            <w:pPr>
              <w:widowControl w:val="0"/>
              <w:spacing w:after="120"/>
              <w:jc w:val="both"/>
              <w:rPr>
                <w:rFonts w:eastAsia="Batang"/>
                <w:u w:val="single"/>
                <w:lang w:val="en-GB"/>
              </w:rPr>
            </w:pPr>
            <w:r w:rsidRPr="00451D77">
              <w:rPr>
                <w:rFonts w:eastAsia="Batang"/>
                <w:u w:val="single"/>
                <w:lang w:val="en-GB"/>
              </w:rPr>
              <w:t>Conclusion:</w:t>
            </w:r>
          </w:p>
          <w:p w14:paraId="5B5031B9" w14:textId="32185BDD" w:rsidR="004F7382" w:rsidRPr="00D5501F" w:rsidRDefault="004F7382" w:rsidP="00E01A97">
            <w:pPr>
              <w:widowControl w:val="0"/>
              <w:jc w:val="both"/>
              <w:rPr>
                <w:rFonts w:eastAsia="Batang"/>
                <w:highlight w:val="yellow"/>
                <w:lang w:val="en-GB"/>
              </w:rPr>
            </w:pPr>
            <w:r w:rsidRPr="00451D77">
              <w:rPr>
                <w:lang w:eastAsia="en-GB"/>
              </w:rPr>
              <w:t xml:space="preserve">Taking into account the composition of the product and the provisions of </w:t>
            </w:r>
            <w:r w:rsidRPr="00451D77">
              <w:rPr>
                <w:color w:val="000000"/>
                <w:lang w:eastAsia="en-US"/>
              </w:rPr>
              <w:t>the Regulation EC No. 1272/2008,</w:t>
            </w:r>
            <w:r w:rsidRPr="00451D77">
              <w:rPr>
                <w:lang w:eastAsia="en-GB"/>
              </w:rPr>
              <w:t xml:space="preserve"> the formulation </w:t>
            </w:r>
            <w:r w:rsidR="00A93EB7" w:rsidRPr="00A93EB7">
              <w:t>SAP250F</w:t>
            </w:r>
            <w:r w:rsidRPr="00451D77">
              <w:t xml:space="preserve">/ INDOFIL </w:t>
            </w:r>
            <w:proofErr w:type="spellStart"/>
            <w:r w:rsidRPr="00451D77">
              <w:t>Prothio</w:t>
            </w:r>
            <w:proofErr w:type="spellEnd"/>
            <w:r w:rsidRPr="00451D77">
              <w:t xml:space="preserve"> 250 EC</w:t>
            </w:r>
            <w:r w:rsidRPr="00451D77">
              <w:rPr>
                <w:b/>
                <w:lang w:eastAsia="en-GB"/>
              </w:rPr>
              <w:t xml:space="preserve"> does not require classification in regards to skin sensitization.</w:t>
            </w:r>
          </w:p>
        </w:tc>
      </w:tr>
    </w:tbl>
    <w:p w14:paraId="3B697B4E" w14:textId="77777777" w:rsidR="00685BDD" w:rsidRPr="004F7382" w:rsidRDefault="00685BDD" w:rsidP="00685BDD">
      <w:pPr>
        <w:pStyle w:val="RepNewPart"/>
        <w:spacing w:before="0"/>
        <w:jc w:val="both"/>
        <w:rPr>
          <w:b w:val="0"/>
          <w:lang w:val="en-US"/>
        </w:rPr>
      </w:pPr>
    </w:p>
    <w:p w14:paraId="5AE429B3" w14:textId="5F140292" w:rsidR="00685BDD" w:rsidRDefault="00685BDD" w:rsidP="00685BDD">
      <w:pPr>
        <w:pStyle w:val="Bezodstpw"/>
        <w:jc w:val="both"/>
        <w:rPr>
          <w:lang w:val="en-GB"/>
        </w:rPr>
      </w:pPr>
      <w:r>
        <w:t xml:space="preserve">The studies to assess the acute toxicity of the plant protection product </w:t>
      </w:r>
      <w:r w:rsidR="00DB3C2E">
        <w:t xml:space="preserve">INDOFIL </w:t>
      </w:r>
      <w:proofErr w:type="spellStart"/>
      <w:r w:rsidR="00DB3C2E">
        <w:t>Prothio</w:t>
      </w:r>
      <w:proofErr w:type="spellEnd"/>
      <w:r w:rsidR="00DB3C2E">
        <w:t xml:space="preserve"> 250 EC</w:t>
      </w:r>
      <w:r w:rsidR="00DB3C2E" w:rsidRPr="00685BDD">
        <w:rPr>
          <w:lang w:val="en-GB"/>
        </w:rPr>
        <w:t xml:space="preserve"> </w:t>
      </w:r>
      <w:r>
        <w:t>were judged to be not necessary in the interest of animal welfare, according to Article 62 of Regulation (EC) No 1107/2009. The assessment has been conducted according to Regulation EC 1272/2008 requirements.</w:t>
      </w:r>
    </w:p>
    <w:p w14:paraId="7E20A678" w14:textId="090AA83E" w:rsidR="00685BDD" w:rsidRDefault="00685BDD" w:rsidP="00685BDD">
      <w:pPr>
        <w:pStyle w:val="Bezodstpw"/>
      </w:pPr>
      <w:r>
        <w:t xml:space="preserve">Therefore, a case for the classification and labelling of </w:t>
      </w:r>
      <w:r w:rsidR="00DB3C2E">
        <w:t xml:space="preserve">INDOFIL </w:t>
      </w:r>
      <w:proofErr w:type="spellStart"/>
      <w:r w:rsidR="00DB3C2E">
        <w:t>Prothio</w:t>
      </w:r>
      <w:proofErr w:type="spellEnd"/>
      <w:r w:rsidR="00DB3C2E">
        <w:t xml:space="preserve"> 250 EC</w:t>
      </w:r>
      <w:r>
        <w:t xml:space="preserve"> for human health effects, based on existing data for all formulation components is provided in Part C, Toxicological Classification document of this registration report.</w:t>
      </w:r>
    </w:p>
    <w:p w14:paraId="2A4A5CEB" w14:textId="77777777" w:rsidR="00685BDD" w:rsidRDefault="00685BDD" w:rsidP="00685BDD">
      <w:pPr>
        <w:pStyle w:val="Bezodstpw"/>
      </w:pPr>
    </w:p>
    <w:p w14:paraId="459F3FC1" w14:textId="5DE4B6EC" w:rsidR="00685BDD" w:rsidRPr="00685BDD" w:rsidRDefault="00685BDD" w:rsidP="00685BDD">
      <w:pPr>
        <w:pStyle w:val="Bezodstpw"/>
        <w:rPr>
          <w:b/>
        </w:rPr>
      </w:pPr>
      <w:r w:rsidRPr="00685BDD">
        <w:rPr>
          <w:b/>
        </w:rPr>
        <w:t>Conclusion</w:t>
      </w:r>
    </w:p>
    <w:p w14:paraId="095DBA31" w14:textId="035DD41C" w:rsidR="00685BDD" w:rsidRPr="00685BDD" w:rsidRDefault="00685BDD" w:rsidP="00685BDD">
      <w:pPr>
        <w:spacing w:line="280" w:lineRule="exact"/>
        <w:jc w:val="both"/>
        <w:rPr>
          <w:lang w:val="en-GB"/>
        </w:rPr>
      </w:pPr>
      <w:r w:rsidRPr="00685BDD">
        <w:rPr>
          <w:lang w:val="en-GB"/>
        </w:rPr>
        <w:t xml:space="preserve">Following the assessment of the formulants properties, it is proposed that </w:t>
      </w:r>
      <w:r w:rsidR="00DB3C2E">
        <w:t xml:space="preserve">INDOFIL </w:t>
      </w:r>
      <w:proofErr w:type="spellStart"/>
      <w:r w:rsidR="00DB3C2E">
        <w:t>Prothio</w:t>
      </w:r>
      <w:proofErr w:type="spellEnd"/>
      <w:r w:rsidR="00DB3C2E">
        <w:t xml:space="preserve"> 250 EC</w:t>
      </w:r>
      <w:r w:rsidR="00DB3C2E" w:rsidRPr="00685BDD">
        <w:rPr>
          <w:lang w:val="en-GB"/>
        </w:rPr>
        <w:t xml:space="preserve"> </w:t>
      </w:r>
      <w:r w:rsidRPr="00685BDD">
        <w:rPr>
          <w:b/>
          <w:lang w:val="en-GB"/>
        </w:rPr>
        <w:t>should not be</w:t>
      </w:r>
      <w:r w:rsidRPr="00685BDD">
        <w:rPr>
          <w:lang w:val="en-GB"/>
        </w:rPr>
        <w:t xml:space="preserve"> classified for skin sensitisation</w:t>
      </w:r>
      <w:r>
        <w:rPr>
          <w:lang w:val="en-GB"/>
        </w:rPr>
        <w:t>,</w:t>
      </w:r>
      <w:r w:rsidRPr="00685BDD">
        <w:rPr>
          <w:lang w:val="en-GB"/>
        </w:rPr>
        <w:t xml:space="preserve"> according to Regulation EC 1272/2008. </w:t>
      </w:r>
    </w:p>
    <w:p w14:paraId="76F6E782" w14:textId="77777777" w:rsidR="00685BDD" w:rsidRPr="00685BDD" w:rsidRDefault="00685BDD" w:rsidP="00685BDD">
      <w:pPr>
        <w:pStyle w:val="Bezodstpw"/>
      </w:pPr>
    </w:p>
    <w:p w14:paraId="1B00B352" w14:textId="48D037BB" w:rsidR="00C81348" w:rsidRPr="00B32849" w:rsidRDefault="00C81348" w:rsidP="00D46D5F">
      <w:pPr>
        <w:pStyle w:val="RepAppendix2"/>
      </w:pPr>
      <w:bookmarkStart w:id="1039" w:name="_Toc172183865"/>
      <w:r w:rsidRPr="00B32849">
        <w:t>Supplementary studies for combinations of plant protection products</w:t>
      </w:r>
      <w:bookmarkEnd w:id="1005"/>
      <w:bookmarkEnd w:id="1006"/>
      <w:bookmarkEnd w:id="1007"/>
      <w:bookmarkEnd w:id="1008"/>
      <w:bookmarkEnd w:id="1009"/>
      <w:bookmarkEnd w:id="1010"/>
      <w:bookmarkEnd w:id="1011"/>
      <w:bookmarkEnd w:id="1012"/>
      <w:r w:rsidRPr="00B32849">
        <w:t xml:space="preserve"> (KCP 7.1.7)</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0FF844E2" w14:textId="587218D9" w:rsidR="008E0ED5" w:rsidRPr="00B32849" w:rsidRDefault="00685BDD" w:rsidP="008E0ED5">
      <w:pPr>
        <w:pStyle w:val="RepStandard"/>
      </w:pPr>
      <w:r>
        <w:t>Not required.</w:t>
      </w:r>
    </w:p>
    <w:p w14:paraId="67175F04" w14:textId="77777777" w:rsidR="00C81348" w:rsidRPr="00B32849" w:rsidRDefault="00C81348" w:rsidP="00D46D5F">
      <w:pPr>
        <w:pStyle w:val="RepAppendix2"/>
      </w:pPr>
      <w:bookmarkStart w:id="1040" w:name="_Toc304462636"/>
      <w:bookmarkStart w:id="1041" w:name="_Toc314067835"/>
      <w:bookmarkStart w:id="1042" w:name="_Toc314122124"/>
      <w:bookmarkStart w:id="1043" w:name="_Toc314129293"/>
      <w:bookmarkStart w:id="1044" w:name="_Toc314142409"/>
      <w:bookmarkStart w:id="1045" w:name="_Toc314557422"/>
      <w:bookmarkStart w:id="1046" w:name="_Toc314557680"/>
      <w:bookmarkStart w:id="1047" w:name="_Toc328552278"/>
      <w:bookmarkStart w:id="1048" w:name="_Toc332020627"/>
      <w:bookmarkStart w:id="1049" w:name="_Toc332203471"/>
      <w:bookmarkStart w:id="1050" w:name="_Toc332207024"/>
      <w:bookmarkStart w:id="1051" w:name="_Toc332296192"/>
      <w:bookmarkStart w:id="1052" w:name="_Toc336434759"/>
      <w:bookmarkStart w:id="1053" w:name="_Toc397516911"/>
      <w:bookmarkStart w:id="1054" w:name="_Toc398627885"/>
      <w:bookmarkStart w:id="1055" w:name="_Toc399335746"/>
      <w:bookmarkStart w:id="1056" w:name="_Toc399764881"/>
      <w:bookmarkStart w:id="1057" w:name="_Toc412562678"/>
      <w:bookmarkStart w:id="1058" w:name="_Toc412562755"/>
      <w:bookmarkStart w:id="1059" w:name="_Toc413662747"/>
      <w:bookmarkStart w:id="1060" w:name="_Toc413673604"/>
      <w:bookmarkStart w:id="1061" w:name="_Toc413673702"/>
      <w:bookmarkStart w:id="1062" w:name="_Toc413673773"/>
      <w:bookmarkStart w:id="1063" w:name="_Toc413928672"/>
      <w:bookmarkStart w:id="1064" w:name="_Toc413936286"/>
      <w:bookmarkStart w:id="1065" w:name="_Toc413937997"/>
      <w:bookmarkStart w:id="1066" w:name="_Toc414026724"/>
      <w:bookmarkStart w:id="1067" w:name="_Toc414974103"/>
      <w:bookmarkStart w:id="1068" w:name="_Toc450900977"/>
      <w:bookmarkStart w:id="1069" w:name="_Toc450920643"/>
      <w:bookmarkStart w:id="1070" w:name="_Toc450923764"/>
      <w:bookmarkStart w:id="1071" w:name="_Toc454460997"/>
      <w:bookmarkStart w:id="1072" w:name="_Toc454462833"/>
      <w:bookmarkStart w:id="1073" w:name="_Toc172183866"/>
      <w:r w:rsidRPr="00B32849">
        <w:t>Data on co-formulants</w:t>
      </w:r>
      <w:bookmarkEnd w:id="1040"/>
      <w:bookmarkEnd w:id="1041"/>
      <w:bookmarkEnd w:id="1042"/>
      <w:bookmarkEnd w:id="1043"/>
      <w:bookmarkEnd w:id="1044"/>
      <w:bookmarkEnd w:id="1045"/>
      <w:bookmarkEnd w:id="1046"/>
      <w:r w:rsidRPr="00B32849">
        <w:t xml:space="preserve"> (KCP 7.4)</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r w:rsidRPr="00B32849">
        <w:t xml:space="preserve"> </w:t>
      </w:r>
    </w:p>
    <w:p w14:paraId="52568B1D" w14:textId="77777777" w:rsidR="00C81348" w:rsidRPr="00B32849" w:rsidRDefault="00C81348" w:rsidP="00D46D5F">
      <w:pPr>
        <w:pStyle w:val="RepAppendix3"/>
      </w:pPr>
      <w:bookmarkStart w:id="1074" w:name="_Toc304462637"/>
      <w:bookmarkStart w:id="1075" w:name="_Toc314067836"/>
      <w:bookmarkStart w:id="1076" w:name="_Toc314129294"/>
      <w:bookmarkStart w:id="1077" w:name="_Toc314557423"/>
      <w:bookmarkStart w:id="1078" w:name="_Toc314557681"/>
      <w:bookmarkStart w:id="1079" w:name="_Toc328552279"/>
      <w:bookmarkStart w:id="1080" w:name="_Toc332020628"/>
      <w:bookmarkStart w:id="1081" w:name="_Toc332203472"/>
      <w:bookmarkStart w:id="1082" w:name="_Toc332207025"/>
      <w:bookmarkStart w:id="1083" w:name="_Toc332296193"/>
      <w:bookmarkStart w:id="1084" w:name="_Toc336434760"/>
      <w:bookmarkStart w:id="1085" w:name="_Toc397516912"/>
      <w:bookmarkStart w:id="1086" w:name="_Toc399335747"/>
      <w:bookmarkStart w:id="1087" w:name="_Toc412562679"/>
      <w:bookmarkStart w:id="1088" w:name="_Toc412562756"/>
      <w:bookmarkStart w:id="1089" w:name="_Toc413662748"/>
      <w:bookmarkStart w:id="1090" w:name="_Toc413673605"/>
      <w:bookmarkStart w:id="1091" w:name="_Toc413673703"/>
      <w:bookmarkStart w:id="1092" w:name="_Toc413673774"/>
      <w:bookmarkStart w:id="1093" w:name="_Toc413928673"/>
      <w:bookmarkStart w:id="1094" w:name="_Toc413936287"/>
      <w:bookmarkStart w:id="1095" w:name="_Toc413937998"/>
      <w:bookmarkStart w:id="1096" w:name="_Toc414026725"/>
      <w:bookmarkStart w:id="1097" w:name="_Toc414974104"/>
      <w:bookmarkStart w:id="1098" w:name="_Toc450900978"/>
      <w:bookmarkStart w:id="1099" w:name="_Toc450920644"/>
      <w:bookmarkStart w:id="1100" w:name="_Toc450923765"/>
      <w:bookmarkStart w:id="1101" w:name="_Toc454460998"/>
      <w:bookmarkStart w:id="1102" w:name="_Toc454462834"/>
      <w:r w:rsidRPr="00B32849">
        <w:t>Material</w:t>
      </w:r>
      <w:r w:rsidR="00C84AED">
        <w:t xml:space="preserve"> safety data sheet for each co-</w:t>
      </w:r>
      <w:r w:rsidRPr="00B32849">
        <w:t>formulant</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14:paraId="3A8FFDBE" w14:textId="77777777" w:rsidR="00C81348" w:rsidRPr="00B32849" w:rsidRDefault="00C81348" w:rsidP="00D46D5F">
      <w:pPr>
        <w:pStyle w:val="RepStandard"/>
      </w:pPr>
      <w:r w:rsidRPr="00B32849">
        <w:t>Information regarding material safety data sheets of the co-formulants can be found in the confidential dossier of this submission (Registration Report - Part C).</w:t>
      </w:r>
    </w:p>
    <w:p w14:paraId="5FA19B11" w14:textId="77777777" w:rsidR="00C81348" w:rsidRPr="00B32849" w:rsidRDefault="00C81348" w:rsidP="00D46D5F">
      <w:pPr>
        <w:pStyle w:val="RepAppendix3"/>
      </w:pPr>
      <w:bookmarkStart w:id="1103" w:name="_Toc314067837"/>
      <w:bookmarkStart w:id="1104" w:name="_Toc314129295"/>
      <w:bookmarkStart w:id="1105" w:name="_Toc314557424"/>
      <w:bookmarkStart w:id="1106" w:name="_Toc314557682"/>
      <w:bookmarkStart w:id="1107" w:name="_Toc328552280"/>
      <w:bookmarkStart w:id="1108" w:name="_Toc332020629"/>
      <w:bookmarkStart w:id="1109" w:name="_Toc332203473"/>
      <w:bookmarkStart w:id="1110" w:name="_Toc332207026"/>
      <w:bookmarkStart w:id="1111" w:name="_Toc332296194"/>
      <w:bookmarkStart w:id="1112" w:name="_Toc336434761"/>
      <w:bookmarkStart w:id="1113" w:name="_Toc397516913"/>
      <w:bookmarkStart w:id="1114" w:name="_Toc399335748"/>
      <w:bookmarkStart w:id="1115" w:name="_Toc412562680"/>
      <w:bookmarkStart w:id="1116" w:name="_Toc412562757"/>
      <w:bookmarkStart w:id="1117" w:name="_Toc413662749"/>
      <w:bookmarkStart w:id="1118" w:name="_Toc413673606"/>
      <w:bookmarkStart w:id="1119" w:name="_Toc413673704"/>
      <w:bookmarkStart w:id="1120" w:name="_Toc413673775"/>
      <w:bookmarkStart w:id="1121" w:name="_Toc413928674"/>
      <w:bookmarkStart w:id="1122" w:name="_Toc413936288"/>
      <w:bookmarkStart w:id="1123" w:name="_Toc413937999"/>
      <w:bookmarkStart w:id="1124" w:name="_Toc414026726"/>
      <w:bookmarkStart w:id="1125" w:name="_Toc414974105"/>
      <w:bookmarkStart w:id="1126" w:name="_Toc450900979"/>
      <w:bookmarkStart w:id="1127" w:name="_Toc450920645"/>
      <w:bookmarkStart w:id="1128" w:name="_Toc450923766"/>
      <w:bookmarkStart w:id="1129" w:name="_Toc454460999"/>
      <w:bookmarkStart w:id="1130" w:name="_Toc454462835"/>
      <w:r w:rsidRPr="00B32849">
        <w:t>Available toxicological data for each co-formulant</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B32849">
        <w:t xml:space="preserve"> </w:t>
      </w:r>
    </w:p>
    <w:p w14:paraId="0356FA66" w14:textId="77777777" w:rsidR="00C81348" w:rsidRPr="00B32849" w:rsidRDefault="00C81348" w:rsidP="00D46D5F">
      <w:pPr>
        <w:pStyle w:val="RepStandard"/>
      </w:pPr>
      <w:r w:rsidRPr="00B32849">
        <w:t>Available toxicological data for each co-formulant can be found in the confidential dossier of this submission (Registration Report - Part C).</w:t>
      </w:r>
    </w:p>
    <w:p w14:paraId="57D63056" w14:textId="77777777" w:rsidR="00C81348" w:rsidRDefault="00C81348" w:rsidP="00D46D5F">
      <w:pPr>
        <w:pStyle w:val="RepAppendix2"/>
        <w:rPr>
          <w:highlight w:val="green"/>
        </w:rPr>
      </w:pPr>
      <w:bookmarkStart w:id="1131" w:name="_Toc300147942"/>
      <w:bookmarkStart w:id="1132" w:name="_Toc304462638"/>
      <w:bookmarkStart w:id="1133" w:name="_Toc314067838"/>
      <w:bookmarkStart w:id="1134" w:name="_Toc314122125"/>
      <w:bookmarkStart w:id="1135" w:name="_Toc314129296"/>
      <w:bookmarkStart w:id="1136" w:name="_Toc314142410"/>
      <w:bookmarkStart w:id="1137" w:name="_Toc314557425"/>
      <w:bookmarkStart w:id="1138" w:name="_Toc314557683"/>
      <w:bookmarkStart w:id="1139" w:name="_Toc328552281"/>
      <w:bookmarkStart w:id="1140" w:name="_Toc332020630"/>
      <w:bookmarkStart w:id="1141" w:name="_Toc332203474"/>
      <w:bookmarkStart w:id="1142" w:name="_Toc332207027"/>
      <w:bookmarkStart w:id="1143" w:name="_Toc332296195"/>
      <w:bookmarkStart w:id="1144" w:name="_Toc336434762"/>
      <w:bookmarkStart w:id="1145" w:name="_Toc397516914"/>
      <w:bookmarkStart w:id="1146" w:name="_Toc398627886"/>
      <w:bookmarkStart w:id="1147" w:name="_Toc399335749"/>
      <w:bookmarkStart w:id="1148" w:name="_Toc399764882"/>
      <w:bookmarkStart w:id="1149" w:name="_Toc412562681"/>
      <w:bookmarkStart w:id="1150" w:name="_Toc412562758"/>
      <w:bookmarkStart w:id="1151" w:name="_Toc413662750"/>
      <w:bookmarkStart w:id="1152" w:name="_Toc413673607"/>
      <w:bookmarkStart w:id="1153" w:name="_Toc413673705"/>
      <w:bookmarkStart w:id="1154" w:name="_Toc413673776"/>
      <w:bookmarkStart w:id="1155" w:name="_Toc413928675"/>
      <w:bookmarkStart w:id="1156" w:name="_Toc413936289"/>
      <w:bookmarkStart w:id="1157" w:name="_Toc413938000"/>
      <w:bookmarkStart w:id="1158" w:name="_Toc414026727"/>
      <w:bookmarkStart w:id="1159" w:name="_Ref414444204"/>
      <w:bookmarkStart w:id="1160" w:name="_Toc414974106"/>
      <w:bookmarkStart w:id="1161" w:name="_Toc450900980"/>
      <w:bookmarkStart w:id="1162" w:name="_Toc450920646"/>
      <w:bookmarkStart w:id="1163" w:name="_Toc450923767"/>
      <w:bookmarkStart w:id="1164" w:name="_Toc454461000"/>
      <w:bookmarkStart w:id="1165" w:name="_Toc454462836"/>
      <w:bookmarkStart w:id="1166" w:name="_Toc172183867"/>
      <w:r w:rsidRPr="00711EDB">
        <w:rPr>
          <w:highlight w:val="green"/>
        </w:rPr>
        <w:t>Studies on dermal absorption</w:t>
      </w:r>
      <w:bookmarkEnd w:id="1131"/>
      <w:bookmarkEnd w:id="1132"/>
      <w:bookmarkEnd w:id="1133"/>
      <w:bookmarkEnd w:id="1134"/>
      <w:bookmarkEnd w:id="1135"/>
      <w:bookmarkEnd w:id="1136"/>
      <w:bookmarkEnd w:id="1137"/>
      <w:bookmarkEnd w:id="1138"/>
      <w:r w:rsidRPr="00711EDB">
        <w:rPr>
          <w:highlight w:val="green"/>
        </w:rPr>
        <w:t xml:space="preserve"> (KCP 7.3)</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EA750D" w:rsidRPr="00D5501F" w14:paraId="7C93E6D4" w14:textId="77777777" w:rsidTr="00BD30E4">
        <w:tc>
          <w:tcPr>
            <w:tcW w:w="686" w:type="pct"/>
            <w:shd w:val="clear" w:color="auto" w:fill="D9D9D9"/>
          </w:tcPr>
          <w:p w14:paraId="2816EF2A" w14:textId="77777777" w:rsidR="00EA750D" w:rsidRPr="00D5501F" w:rsidRDefault="00EA750D" w:rsidP="00BD30E4">
            <w:pPr>
              <w:widowControl w:val="0"/>
              <w:rPr>
                <w:rFonts w:eastAsia="Batang"/>
                <w:lang w:val="en-GB"/>
              </w:rPr>
            </w:pPr>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12E1D422" w14:textId="3E7DB3FB" w:rsidR="00EA750D" w:rsidRPr="00EA750D" w:rsidRDefault="00EA750D" w:rsidP="00BD30E4">
            <w:pPr>
              <w:widowControl w:val="0"/>
              <w:jc w:val="both"/>
              <w:rPr>
                <w:b/>
                <w:highlight w:val="yellow"/>
                <w:lang w:eastAsia="en-GB"/>
              </w:rPr>
            </w:pPr>
            <w:r w:rsidRPr="00EA750D">
              <w:rPr>
                <w:rFonts w:eastAsia="Batang"/>
                <w:highlight w:val="yellow"/>
                <w:lang w:val="en-GB" w:eastAsia="en-GB"/>
              </w:rPr>
              <w:t>See comments in the section 6.</w:t>
            </w:r>
            <w:r>
              <w:rPr>
                <w:rFonts w:eastAsia="Batang"/>
                <w:highlight w:val="yellow"/>
                <w:lang w:val="en-GB" w:eastAsia="en-GB"/>
              </w:rPr>
              <w:t>5</w:t>
            </w:r>
            <w:r w:rsidRPr="00EA750D">
              <w:rPr>
                <w:rFonts w:eastAsia="Batang"/>
                <w:highlight w:val="yellow"/>
                <w:lang w:val="en-GB" w:eastAsia="en-GB"/>
              </w:rPr>
              <w:t>.</w:t>
            </w:r>
          </w:p>
        </w:tc>
      </w:tr>
    </w:tbl>
    <w:p w14:paraId="6039E51A" w14:textId="77777777" w:rsidR="00EA750D" w:rsidRPr="00EA750D" w:rsidRDefault="00EA750D" w:rsidP="00EA750D">
      <w:pPr>
        <w:pStyle w:val="RepStandard"/>
        <w:rPr>
          <w:highlight w:val="green"/>
          <w:lang w:val="en-US"/>
        </w:rPr>
      </w:pPr>
    </w:p>
    <w:p w14:paraId="371BAC43" w14:textId="6CCE53F5" w:rsidR="008E0ED5" w:rsidRDefault="00685BDD" w:rsidP="008E0ED5">
      <w:pPr>
        <w:pStyle w:val="RepStandard"/>
      </w:pPr>
      <w:r w:rsidRPr="00685BDD">
        <w:t>According to the EFSA Guidance on Dermal Absorption (201</w:t>
      </w:r>
      <w:r>
        <w:t>7</w:t>
      </w:r>
      <w:r w:rsidRPr="00685BDD">
        <w:t>), the default dermal absorption value of 25% for the undiluted product and 7</w:t>
      </w:r>
      <w:r>
        <w:t>0</w:t>
      </w:r>
      <w:r w:rsidRPr="00685BDD">
        <w:t xml:space="preserve">% for the spray dilution was considered for the active substance </w:t>
      </w:r>
      <w:proofErr w:type="spellStart"/>
      <w:r>
        <w:t>prothioconazole</w:t>
      </w:r>
      <w:proofErr w:type="spellEnd"/>
      <w:r>
        <w:t xml:space="preserve"> since </w:t>
      </w:r>
      <w:r w:rsidR="00DB3C2E">
        <w:t xml:space="preserve">INDOFIL </w:t>
      </w:r>
      <w:proofErr w:type="spellStart"/>
      <w:r w:rsidR="00DB3C2E">
        <w:t>Prothio</w:t>
      </w:r>
      <w:proofErr w:type="spellEnd"/>
      <w:r w:rsidR="00DB3C2E">
        <w:t xml:space="preserve"> 250 EC</w:t>
      </w:r>
      <w:r>
        <w:t xml:space="preserve"> is an E</w:t>
      </w:r>
      <w:r w:rsidRPr="00685BDD">
        <w:t xml:space="preserve">mulsifiable </w:t>
      </w:r>
      <w:r>
        <w:t>C</w:t>
      </w:r>
      <w:r w:rsidRPr="00685BDD">
        <w:t>oncentrate [EC]</w:t>
      </w:r>
      <w:r>
        <w:t xml:space="preserve">. For details, please </w:t>
      </w:r>
      <w:r w:rsidRPr="00685BDD">
        <w:t xml:space="preserve">see default values on point 6.1. (Table 2 – </w:t>
      </w:r>
      <w:proofErr w:type="spellStart"/>
      <w:r w:rsidRPr="00685BDD">
        <w:t>pag</w:t>
      </w:r>
      <w:proofErr w:type="spellEnd"/>
      <w:r w:rsidRPr="00685BDD">
        <w:t>. 19)</w:t>
      </w:r>
      <w:r>
        <w:t>.</w:t>
      </w:r>
    </w:p>
    <w:p w14:paraId="4277D537" w14:textId="0A3B7886" w:rsidR="008C3596" w:rsidRDefault="008C3596" w:rsidP="008E0ED5">
      <w:pPr>
        <w:pStyle w:val="RepStandard"/>
      </w:pPr>
    </w:p>
    <w:p w14:paraId="4D2F4445" w14:textId="77777777" w:rsidR="00480516" w:rsidRPr="00480516" w:rsidRDefault="00480516" w:rsidP="00480516">
      <w:pPr>
        <w:pStyle w:val="RepStandard"/>
        <w:rPr>
          <w:highlight w:val="green"/>
        </w:rPr>
      </w:pPr>
    </w:p>
    <w:tbl>
      <w:tblPr>
        <w:tblStyle w:val="Tabela-Siatka"/>
        <w:tblW w:w="0" w:type="auto"/>
        <w:shd w:val="clear" w:color="auto" w:fill="FFFF00"/>
        <w:tblLook w:val="04A0" w:firstRow="1" w:lastRow="0" w:firstColumn="1" w:lastColumn="0" w:noHBand="0" w:noVBand="1"/>
      </w:tblPr>
      <w:tblGrid>
        <w:gridCol w:w="2456"/>
        <w:gridCol w:w="6892"/>
      </w:tblGrid>
      <w:tr w:rsidR="00480516" w:rsidRPr="00480516" w14:paraId="2E63C238" w14:textId="77777777" w:rsidTr="00480516">
        <w:tc>
          <w:tcPr>
            <w:tcW w:w="2518" w:type="dxa"/>
            <w:shd w:val="clear" w:color="auto" w:fill="auto"/>
          </w:tcPr>
          <w:p w14:paraId="295AE834" w14:textId="77777777" w:rsidR="00480516" w:rsidRPr="00480516" w:rsidRDefault="00480516" w:rsidP="00480516">
            <w:pPr>
              <w:pStyle w:val="RepStandard"/>
              <w:rPr>
                <w:b/>
                <w:bCs/>
                <w:highlight w:val="green"/>
              </w:rPr>
            </w:pPr>
            <w:r w:rsidRPr="00480516">
              <w:rPr>
                <w:b/>
                <w:bCs/>
                <w:highlight w:val="green"/>
              </w:rPr>
              <w:t>Report</w:t>
            </w:r>
          </w:p>
        </w:tc>
        <w:tc>
          <w:tcPr>
            <w:tcW w:w="7056" w:type="dxa"/>
            <w:shd w:val="clear" w:color="auto" w:fill="auto"/>
          </w:tcPr>
          <w:p w14:paraId="1F8AE444" w14:textId="77777777" w:rsidR="00480516" w:rsidRPr="00480516" w:rsidRDefault="00480516" w:rsidP="00480516">
            <w:pPr>
              <w:pStyle w:val="RepStandard"/>
              <w:rPr>
                <w:highlight w:val="green"/>
              </w:rPr>
            </w:pPr>
            <w:r w:rsidRPr="00480516">
              <w:rPr>
                <w:highlight w:val="green"/>
              </w:rPr>
              <w:t xml:space="preserve">KCP 7.3/01 </w:t>
            </w:r>
            <w:proofErr w:type="spellStart"/>
            <w:r w:rsidRPr="00480516">
              <w:rPr>
                <w:highlight w:val="green"/>
              </w:rPr>
              <w:t>Imart</w:t>
            </w:r>
            <w:proofErr w:type="spellEnd"/>
            <w:r w:rsidRPr="00480516">
              <w:rPr>
                <w:highlight w:val="green"/>
              </w:rPr>
              <w:t xml:space="preserve"> C., 2021</w:t>
            </w:r>
          </w:p>
        </w:tc>
      </w:tr>
      <w:tr w:rsidR="00480516" w:rsidRPr="00480516" w14:paraId="55DFBFAB" w14:textId="77777777" w:rsidTr="00480516">
        <w:tc>
          <w:tcPr>
            <w:tcW w:w="2518" w:type="dxa"/>
            <w:shd w:val="clear" w:color="auto" w:fill="auto"/>
          </w:tcPr>
          <w:p w14:paraId="441EBD0E" w14:textId="77777777" w:rsidR="00480516" w:rsidRPr="00480516" w:rsidRDefault="00480516" w:rsidP="00480516">
            <w:pPr>
              <w:pStyle w:val="RepStandard"/>
              <w:rPr>
                <w:b/>
                <w:bCs/>
                <w:highlight w:val="green"/>
              </w:rPr>
            </w:pPr>
            <w:r w:rsidRPr="00480516">
              <w:rPr>
                <w:b/>
                <w:bCs/>
                <w:highlight w:val="green"/>
              </w:rPr>
              <w:t>Title</w:t>
            </w:r>
          </w:p>
        </w:tc>
        <w:tc>
          <w:tcPr>
            <w:tcW w:w="7056" w:type="dxa"/>
            <w:shd w:val="clear" w:color="auto" w:fill="auto"/>
          </w:tcPr>
          <w:p w14:paraId="6A478C56" w14:textId="77777777" w:rsidR="00480516" w:rsidRPr="00480516" w:rsidRDefault="00480516" w:rsidP="00480516">
            <w:pPr>
              <w:pStyle w:val="RepStandard"/>
              <w:rPr>
                <w:highlight w:val="green"/>
              </w:rPr>
            </w:pPr>
            <w:r w:rsidRPr="00480516">
              <w:rPr>
                <w:i/>
                <w:iCs/>
                <w:highlight w:val="green"/>
              </w:rPr>
              <w:t xml:space="preserve">IN-VITRO </w:t>
            </w:r>
            <w:r w:rsidRPr="00480516">
              <w:rPr>
                <w:highlight w:val="green"/>
              </w:rPr>
              <w:t>HUMAN SKIN PENETRATION OF PROTHIOCONAZOLE-DESTHIO IN PROTHIOCONAZOLE 250 EC</w:t>
            </w:r>
          </w:p>
        </w:tc>
      </w:tr>
      <w:tr w:rsidR="00480516" w:rsidRPr="00480516" w14:paraId="7DF7F96E" w14:textId="77777777" w:rsidTr="00480516">
        <w:tc>
          <w:tcPr>
            <w:tcW w:w="2518" w:type="dxa"/>
            <w:shd w:val="clear" w:color="auto" w:fill="auto"/>
          </w:tcPr>
          <w:p w14:paraId="03C8E9B4" w14:textId="77777777" w:rsidR="00480516" w:rsidRPr="00480516" w:rsidRDefault="00480516" w:rsidP="00480516">
            <w:pPr>
              <w:pStyle w:val="RepStandard"/>
              <w:rPr>
                <w:b/>
                <w:bCs/>
                <w:highlight w:val="green"/>
              </w:rPr>
            </w:pPr>
            <w:r w:rsidRPr="00480516">
              <w:rPr>
                <w:b/>
                <w:bCs/>
                <w:highlight w:val="green"/>
              </w:rPr>
              <w:t>Document No.</w:t>
            </w:r>
          </w:p>
        </w:tc>
        <w:tc>
          <w:tcPr>
            <w:tcW w:w="7056" w:type="dxa"/>
            <w:shd w:val="clear" w:color="auto" w:fill="auto"/>
          </w:tcPr>
          <w:p w14:paraId="4DBA450E" w14:textId="77777777" w:rsidR="00480516" w:rsidRPr="00480516" w:rsidRDefault="00480516" w:rsidP="00480516">
            <w:pPr>
              <w:pStyle w:val="RepStandard"/>
              <w:rPr>
                <w:highlight w:val="green"/>
              </w:rPr>
            </w:pPr>
            <w:r w:rsidRPr="00480516">
              <w:rPr>
                <w:highlight w:val="green"/>
              </w:rPr>
              <w:t>S</w:t>
            </w:r>
            <w:r w:rsidRPr="00480516">
              <w:rPr>
                <w:highlight w:val="green"/>
                <w:lang w:val="fr-FR"/>
              </w:rPr>
              <w:t>21</w:t>
            </w:r>
            <w:r w:rsidRPr="00480516">
              <w:rPr>
                <w:highlight w:val="green"/>
              </w:rPr>
              <w:t>-0</w:t>
            </w:r>
            <w:r w:rsidRPr="00480516">
              <w:rPr>
                <w:highlight w:val="green"/>
                <w:lang w:val="fr-FR"/>
              </w:rPr>
              <w:t>5182</w:t>
            </w:r>
          </w:p>
        </w:tc>
      </w:tr>
      <w:tr w:rsidR="00480516" w:rsidRPr="00480516" w14:paraId="1E160917" w14:textId="77777777" w:rsidTr="00480516">
        <w:tc>
          <w:tcPr>
            <w:tcW w:w="2518" w:type="dxa"/>
            <w:shd w:val="clear" w:color="auto" w:fill="auto"/>
          </w:tcPr>
          <w:p w14:paraId="2D28FEE0" w14:textId="77777777" w:rsidR="00480516" w:rsidRPr="00480516" w:rsidRDefault="00480516" w:rsidP="00480516">
            <w:pPr>
              <w:pStyle w:val="RepStandard"/>
              <w:rPr>
                <w:b/>
                <w:bCs/>
                <w:highlight w:val="green"/>
              </w:rPr>
            </w:pPr>
            <w:r w:rsidRPr="00480516">
              <w:rPr>
                <w:b/>
                <w:bCs/>
                <w:highlight w:val="green"/>
              </w:rPr>
              <w:t>Guidelines:</w:t>
            </w:r>
          </w:p>
        </w:tc>
        <w:tc>
          <w:tcPr>
            <w:tcW w:w="7056" w:type="dxa"/>
            <w:shd w:val="clear" w:color="auto" w:fill="auto"/>
          </w:tcPr>
          <w:p w14:paraId="18C6B26A" w14:textId="77777777" w:rsidR="00480516" w:rsidRPr="00480516" w:rsidRDefault="00480516" w:rsidP="00480516">
            <w:pPr>
              <w:pStyle w:val="RepStandard"/>
              <w:rPr>
                <w:highlight w:val="green"/>
              </w:rPr>
            </w:pPr>
            <w:r w:rsidRPr="00480516">
              <w:rPr>
                <w:highlight w:val="green"/>
              </w:rPr>
              <w:t>- Regulation (EC) No 440/2008 – Test method B.45</w:t>
            </w:r>
          </w:p>
          <w:p w14:paraId="19B75A96" w14:textId="77777777" w:rsidR="00480516" w:rsidRPr="00480516" w:rsidRDefault="00480516" w:rsidP="00480516">
            <w:pPr>
              <w:pStyle w:val="RepStandard"/>
              <w:rPr>
                <w:highlight w:val="green"/>
              </w:rPr>
            </w:pPr>
            <w:r w:rsidRPr="00480516">
              <w:rPr>
                <w:highlight w:val="green"/>
              </w:rPr>
              <w:t xml:space="preserve">- OECD guideline for the testing of chemicals: Test No. 428: Skin Absorption: in vitro Method </w:t>
            </w:r>
          </w:p>
          <w:p w14:paraId="2A1AEA4F" w14:textId="77777777" w:rsidR="00480516" w:rsidRPr="00480516" w:rsidRDefault="00480516" w:rsidP="00480516">
            <w:pPr>
              <w:pStyle w:val="RepStandard"/>
              <w:rPr>
                <w:highlight w:val="green"/>
              </w:rPr>
            </w:pPr>
            <w:r w:rsidRPr="00480516">
              <w:rPr>
                <w:highlight w:val="green"/>
              </w:rPr>
              <w:t>(13 April 2004)</w:t>
            </w:r>
          </w:p>
          <w:p w14:paraId="659BACEB" w14:textId="77777777" w:rsidR="00480516" w:rsidRPr="00480516" w:rsidRDefault="00480516" w:rsidP="00480516">
            <w:pPr>
              <w:pStyle w:val="RepStandard"/>
              <w:rPr>
                <w:highlight w:val="green"/>
              </w:rPr>
            </w:pPr>
            <w:r w:rsidRPr="00480516">
              <w:rPr>
                <w:highlight w:val="green"/>
              </w:rPr>
              <w:t>- OECD guidance document for the conduct of skin absorption studies, OECD series on testing and assessment. Number 28, 05-Mar-2004 (ENV/JM/MONO(2004)2)</w:t>
            </w:r>
          </w:p>
          <w:p w14:paraId="20459382" w14:textId="77777777" w:rsidR="00480516" w:rsidRPr="00480516" w:rsidRDefault="00480516" w:rsidP="00480516">
            <w:pPr>
              <w:pStyle w:val="RepStandard"/>
              <w:rPr>
                <w:highlight w:val="green"/>
              </w:rPr>
            </w:pPr>
            <w:r w:rsidRPr="00480516">
              <w:rPr>
                <w:highlight w:val="green"/>
              </w:rPr>
              <w:t>-OECD Guidance notes on dermal absorption, 18 August 2011 (ENV/JM/MONO(2011)36)</w:t>
            </w:r>
          </w:p>
          <w:p w14:paraId="2838976D" w14:textId="77777777" w:rsidR="00480516" w:rsidRPr="00480516" w:rsidRDefault="00480516" w:rsidP="00480516">
            <w:pPr>
              <w:pStyle w:val="RepStandard"/>
              <w:rPr>
                <w:highlight w:val="green"/>
              </w:rPr>
            </w:pPr>
            <w:r w:rsidRPr="00480516">
              <w:rPr>
                <w:highlight w:val="green"/>
              </w:rPr>
              <w:t>- Guidance on Dermal Absorption, EFSA Journal 2017; 15(6): 4873</w:t>
            </w:r>
          </w:p>
        </w:tc>
      </w:tr>
      <w:tr w:rsidR="00480516" w:rsidRPr="00480516" w14:paraId="43B54C23" w14:textId="77777777" w:rsidTr="00480516">
        <w:tc>
          <w:tcPr>
            <w:tcW w:w="2518" w:type="dxa"/>
            <w:shd w:val="clear" w:color="auto" w:fill="auto"/>
          </w:tcPr>
          <w:p w14:paraId="4E677EB0" w14:textId="77777777" w:rsidR="00480516" w:rsidRPr="00480516" w:rsidRDefault="00480516" w:rsidP="00480516">
            <w:pPr>
              <w:pStyle w:val="RepStandard"/>
              <w:rPr>
                <w:b/>
                <w:bCs/>
                <w:highlight w:val="green"/>
              </w:rPr>
            </w:pPr>
            <w:r w:rsidRPr="00480516">
              <w:rPr>
                <w:b/>
                <w:bCs/>
                <w:highlight w:val="green"/>
              </w:rPr>
              <w:t>GLP:</w:t>
            </w:r>
          </w:p>
        </w:tc>
        <w:tc>
          <w:tcPr>
            <w:tcW w:w="7056" w:type="dxa"/>
            <w:shd w:val="clear" w:color="auto" w:fill="auto"/>
          </w:tcPr>
          <w:p w14:paraId="7373FCC7" w14:textId="77777777" w:rsidR="00480516" w:rsidRPr="00480516" w:rsidRDefault="00480516" w:rsidP="00480516">
            <w:pPr>
              <w:pStyle w:val="RepStandard"/>
              <w:rPr>
                <w:highlight w:val="green"/>
              </w:rPr>
            </w:pPr>
            <w:r w:rsidRPr="00480516">
              <w:rPr>
                <w:highlight w:val="green"/>
              </w:rPr>
              <w:t>Yes</w:t>
            </w:r>
          </w:p>
        </w:tc>
      </w:tr>
    </w:tbl>
    <w:p w14:paraId="1D36BFA5" w14:textId="77777777" w:rsidR="00480516" w:rsidRPr="00480516" w:rsidRDefault="00480516" w:rsidP="00480516">
      <w:pPr>
        <w:pStyle w:val="RepStandard"/>
        <w:rPr>
          <w:highlight w:val="green"/>
        </w:rPr>
      </w:pPr>
    </w:p>
    <w:p w14:paraId="5862EA1E" w14:textId="77777777" w:rsidR="00480516" w:rsidRPr="00480516" w:rsidRDefault="00480516" w:rsidP="00480516">
      <w:pPr>
        <w:pStyle w:val="RepStandard"/>
        <w:rPr>
          <w:highlight w:val="green"/>
        </w:rPr>
      </w:pPr>
    </w:p>
    <w:p w14:paraId="65BC5E2F" w14:textId="77777777" w:rsidR="00480516" w:rsidRPr="00480516" w:rsidRDefault="00480516" w:rsidP="00480516">
      <w:pPr>
        <w:pStyle w:val="RepStandard"/>
        <w:rPr>
          <w:b/>
          <w:highlight w:val="green"/>
          <w:u w:val="single"/>
        </w:rPr>
      </w:pPr>
      <w:r w:rsidRPr="00480516">
        <w:rPr>
          <w:b/>
          <w:highlight w:val="green"/>
          <w:u w:val="single"/>
        </w:rPr>
        <w:t>OBJECTIVE:</w:t>
      </w:r>
    </w:p>
    <w:p w14:paraId="06761063" w14:textId="77777777" w:rsidR="00480516" w:rsidRPr="00480516" w:rsidRDefault="00480516" w:rsidP="00480516">
      <w:pPr>
        <w:pStyle w:val="RepStandard"/>
        <w:rPr>
          <w:highlight w:val="green"/>
        </w:rPr>
      </w:pPr>
      <w:r w:rsidRPr="00480516">
        <w:rPr>
          <w:highlight w:val="green"/>
        </w:rPr>
        <w:t xml:space="preserve">The aim of this study was to investigate the rate and extent of the </w:t>
      </w:r>
      <w:r w:rsidRPr="00480516">
        <w:rPr>
          <w:i/>
          <w:highlight w:val="green"/>
        </w:rPr>
        <w:t>in-vitro</w:t>
      </w:r>
      <w:r w:rsidRPr="00480516">
        <w:rPr>
          <w:highlight w:val="green"/>
        </w:rPr>
        <w:t xml:space="preserve"> dermal absorption of prothioconazole-desthio following topical application of </w:t>
      </w:r>
      <w:proofErr w:type="spellStart"/>
      <w:r w:rsidRPr="00480516">
        <w:rPr>
          <w:highlight w:val="green"/>
        </w:rPr>
        <w:t>Prothioconazole</w:t>
      </w:r>
      <w:proofErr w:type="spellEnd"/>
      <w:r w:rsidRPr="00480516">
        <w:rPr>
          <w:highlight w:val="green"/>
        </w:rPr>
        <w:t xml:space="preserve"> 250 EC test item, to the surface of human </w:t>
      </w:r>
      <w:r w:rsidRPr="00480516">
        <w:rPr>
          <w:highlight w:val="green"/>
        </w:rPr>
        <w:lastRenderedPageBreak/>
        <w:t>split-thickness skin mounted on flow-through diffusion cells, at the concentrated rate and one in-use spray dilution.</w:t>
      </w:r>
    </w:p>
    <w:p w14:paraId="7A5F5B3C" w14:textId="77777777" w:rsidR="00480516" w:rsidRPr="00480516" w:rsidRDefault="00480516" w:rsidP="00480516">
      <w:pPr>
        <w:pStyle w:val="RepStandard"/>
        <w:rPr>
          <w:highlight w:val="green"/>
        </w:rPr>
      </w:pPr>
      <w:r w:rsidRPr="00480516">
        <w:rPr>
          <w:highlight w:val="green"/>
        </w:rPr>
        <w:t xml:space="preserve">The methodology used for the metabolite of </w:t>
      </w:r>
      <w:proofErr w:type="spellStart"/>
      <w:r w:rsidRPr="00480516">
        <w:rPr>
          <w:highlight w:val="green"/>
        </w:rPr>
        <w:t>prothioconazole</w:t>
      </w:r>
      <w:proofErr w:type="spellEnd"/>
      <w:r w:rsidRPr="00480516">
        <w:rPr>
          <w:highlight w:val="green"/>
        </w:rPr>
        <w:t xml:space="preserve"> is based on the assumption that all </w:t>
      </w:r>
      <w:proofErr w:type="spellStart"/>
      <w:r w:rsidRPr="00480516">
        <w:rPr>
          <w:highlight w:val="green"/>
        </w:rPr>
        <w:t>prothioconazole</w:t>
      </w:r>
      <w:proofErr w:type="spellEnd"/>
      <w:r w:rsidRPr="00480516">
        <w:rPr>
          <w:highlight w:val="green"/>
        </w:rPr>
        <w:t xml:space="preserve"> is degraded to </w:t>
      </w:r>
      <w:proofErr w:type="spellStart"/>
      <w:r w:rsidRPr="00480516">
        <w:rPr>
          <w:highlight w:val="green"/>
        </w:rPr>
        <w:t>desthio</w:t>
      </w:r>
      <w:proofErr w:type="spellEnd"/>
      <w:r w:rsidRPr="00480516">
        <w:rPr>
          <w:highlight w:val="green"/>
        </w:rPr>
        <w:t xml:space="preserve">-metabolite. Therefore, the dermal absorption was tested for a concentration that mimics a 100 % degradation of </w:t>
      </w:r>
      <w:proofErr w:type="spellStart"/>
      <w:r w:rsidRPr="00480516">
        <w:rPr>
          <w:highlight w:val="green"/>
        </w:rPr>
        <w:t>prothioconazole</w:t>
      </w:r>
      <w:proofErr w:type="spellEnd"/>
      <w:r w:rsidRPr="00480516">
        <w:rPr>
          <w:highlight w:val="green"/>
        </w:rPr>
        <w:t xml:space="preserve"> in the formulation. </w:t>
      </w:r>
    </w:p>
    <w:p w14:paraId="373C129F" w14:textId="77777777" w:rsidR="00480516" w:rsidRPr="00480516" w:rsidRDefault="00480516" w:rsidP="00480516">
      <w:pPr>
        <w:pStyle w:val="RepStandard"/>
        <w:rPr>
          <w:highlight w:val="green"/>
        </w:rPr>
      </w:pPr>
    </w:p>
    <w:p w14:paraId="16A32120" w14:textId="77777777" w:rsidR="00480516" w:rsidRPr="00480516" w:rsidRDefault="00480516" w:rsidP="00480516">
      <w:pPr>
        <w:pStyle w:val="RepStandard"/>
        <w:rPr>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480516" w:rsidRPr="00480516" w14:paraId="58D92B62" w14:textId="77777777" w:rsidTr="000E5E81">
        <w:trPr>
          <w:trHeight w:val="584"/>
        </w:trPr>
        <w:tc>
          <w:tcPr>
            <w:tcW w:w="9574" w:type="dxa"/>
            <w:tcBorders>
              <w:top w:val="single" w:sz="4" w:space="0" w:color="auto"/>
              <w:left w:val="single" w:sz="4" w:space="0" w:color="auto"/>
              <w:bottom w:val="single" w:sz="4" w:space="0" w:color="auto"/>
              <w:right w:val="single" w:sz="4" w:space="0" w:color="auto"/>
            </w:tcBorders>
          </w:tcPr>
          <w:p w14:paraId="0B3A876B" w14:textId="77777777" w:rsidR="00480516" w:rsidRPr="00480516" w:rsidRDefault="00480516" w:rsidP="00480516">
            <w:pPr>
              <w:pStyle w:val="RepStandard"/>
              <w:rPr>
                <w:b/>
                <w:highlight w:val="green"/>
                <w:u w:val="single"/>
              </w:rPr>
            </w:pPr>
            <w:r w:rsidRPr="00480516">
              <w:rPr>
                <w:b/>
                <w:highlight w:val="green"/>
                <w:u w:val="single"/>
              </w:rPr>
              <w:t>RESULTS:</w:t>
            </w:r>
          </w:p>
          <w:p w14:paraId="5F69CF96" w14:textId="77777777" w:rsidR="00480516" w:rsidRPr="00480516" w:rsidRDefault="00480516" w:rsidP="00480516">
            <w:pPr>
              <w:pStyle w:val="RepStandard"/>
              <w:rPr>
                <w:highlight w:val="green"/>
              </w:rPr>
            </w:pPr>
            <w:r w:rsidRPr="00480516">
              <w:rPr>
                <w:highlight w:val="green"/>
              </w:rPr>
              <w:t>The mean results obtained are presented in the following table.</w:t>
            </w:r>
          </w:p>
          <w:p w14:paraId="794DA4C6" w14:textId="77777777" w:rsidR="00480516" w:rsidRPr="00480516" w:rsidRDefault="00480516" w:rsidP="00480516">
            <w:pPr>
              <w:pStyle w:val="RepStandard"/>
              <w:rPr>
                <w:highlight w:val="green"/>
                <w:u w:val="single"/>
              </w:rPr>
            </w:pPr>
            <w:r w:rsidRPr="00480516">
              <w:rPr>
                <w:i/>
                <w:highlight w:val="green"/>
                <w:u w:val="single"/>
              </w:rPr>
              <w:t>In-vitro</w:t>
            </w:r>
            <w:r w:rsidRPr="00480516">
              <w:rPr>
                <w:highlight w:val="green"/>
                <w:u w:val="single"/>
              </w:rPr>
              <w:t xml:space="preserve"> dermal penetration of </w:t>
            </w:r>
            <w:proofErr w:type="spellStart"/>
            <w:r w:rsidRPr="00480516">
              <w:rPr>
                <w:highlight w:val="green"/>
                <w:u w:val="single"/>
              </w:rPr>
              <w:t>prothioconazole-desthio</w:t>
            </w:r>
            <w:proofErr w:type="spellEnd"/>
            <w:r w:rsidRPr="00480516">
              <w:rPr>
                <w:highlight w:val="green"/>
                <w:u w:val="single"/>
              </w:rPr>
              <w:t xml:space="preserve"> formulated as </w:t>
            </w:r>
            <w:proofErr w:type="spellStart"/>
            <w:r w:rsidRPr="00480516">
              <w:rPr>
                <w:highlight w:val="green"/>
                <w:u w:val="single"/>
              </w:rPr>
              <w:t>Prothioconazole</w:t>
            </w:r>
            <w:proofErr w:type="spellEnd"/>
            <w:r w:rsidRPr="00480516">
              <w:rPr>
                <w:highlight w:val="green"/>
                <w:u w:val="single"/>
              </w:rPr>
              <w:t xml:space="preserve"> 250 EC through human skin - Recovery data</w:t>
            </w:r>
          </w:p>
          <w:tbl>
            <w:tblPr>
              <w:tblW w:w="9786" w:type="dxa"/>
              <w:tblCellMar>
                <w:left w:w="70" w:type="dxa"/>
                <w:right w:w="70" w:type="dxa"/>
              </w:tblCellMar>
              <w:tblLook w:val="04A0" w:firstRow="1" w:lastRow="0" w:firstColumn="1" w:lastColumn="0" w:noHBand="0" w:noVBand="1"/>
            </w:tblPr>
            <w:tblGrid>
              <w:gridCol w:w="2547"/>
              <w:gridCol w:w="1078"/>
              <w:gridCol w:w="1626"/>
              <w:gridCol w:w="1560"/>
              <w:gridCol w:w="1417"/>
              <w:gridCol w:w="1558"/>
            </w:tblGrid>
            <w:tr w:rsidR="00480516" w:rsidRPr="00480516" w14:paraId="02640801" w14:textId="77777777" w:rsidTr="000E5E81">
              <w:trPr>
                <w:trHeight w:val="270"/>
              </w:trPr>
              <w:tc>
                <w:tcPr>
                  <w:tcW w:w="1852"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2B746BA" w14:textId="77777777" w:rsidR="00480516" w:rsidRPr="00480516" w:rsidRDefault="00480516" w:rsidP="00480516">
                  <w:pPr>
                    <w:pStyle w:val="RepStandard"/>
                    <w:rPr>
                      <w:b/>
                      <w:highlight w:val="green"/>
                    </w:rPr>
                  </w:pPr>
                  <w:r w:rsidRPr="00480516">
                    <w:rPr>
                      <w:b/>
                      <w:highlight w:val="green"/>
                    </w:rPr>
                    <w:t>Dose group</w:t>
                  </w: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3C211EB8" w14:textId="77777777" w:rsidR="00480516" w:rsidRPr="00480516" w:rsidRDefault="00480516" w:rsidP="00480516">
                  <w:pPr>
                    <w:pStyle w:val="RepStandard"/>
                    <w:rPr>
                      <w:bCs/>
                      <w:highlight w:val="green"/>
                    </w:rPr>
                  </w:pPr>
                  <w:r w:rsidRPr="00480516">
                    <w:rPr>
                      <w:bCs/>
                      <w:highlight w:val="green"/>
                    </w:rPr>
                    <w:t>High dose</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5DA447D1" w14:textId="77777777" w:rsidR="00480516" w:rsidRPr="00480516" w:rsidRDefault="00480516" w:rsidP="00480516">
                  <w:pPr>
                    <w:pStyle w:val="RepStandard"/>
                    <w:rPr>
                      <w:bCs/>
                      <w:highlight w:val="green"/>
                    </w:rPr>
                  </w:pPr>
                  <w:r w:rsidRPr="00480516">
                    <w:rPr>
                      <w:bCs/>
                      <w:highlight w:val="green"/>
                    </w:rPr>
                    <w:t>Low dose</w:t>
                  </w:r>
                </w:p>
              </w:tc>
            </w:tr>
            <w:tr w:rsidR="00480516" w:rsidRPr="00480516" w14:paraId="5EAD97E1" w14:textId="77777777" w:rsidTr="000E5E81">
              <w:trPr>
                <w:trHeight w:val="2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93B121" w14:textId="77777777" w:rsidR="00480516" w:rsidRPr="00480516" w:rsidRDefault="00480516" w:rsidP="00480516">
                  <w:pPr>
                    <w:pStyle w:val="RepStandard"/>
                    <w:rPr>
                      <w:b/>
                      <w:highlight w:val="green"/>
                    </w:rPr>
                  </w:pP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06FF23A0" w14:textId="77777777" w:rsidR="00480516" w:rsidRPr="00480516" w:rsidRDefault="00480516" w:rsidP="00480516">
                  <w:pPr>
                    <w:pStyle w:val="RepStandard"/>
                    <w:rPr>
                      <w:bCs/>
                      <w:highlight w:val="green"/>
                    </w:rPr>
                  </w:pPr>
                  <w:r w:rsidRPr="00480516">
                    <w:rPr>
                      <w:bCs/>
                      <w:highlight w:val="green"/>
                    </w:rPr>
                    <w:t>(Formulation concentrate) n=8</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05065312" w14:textId="77777777" w:rsidR="00480516" w:rsidRPr="00480516" w:rsidRDefault="00480516" w:rsidP="00480516">
                  <w:pPr>
                    <w:pStyle w:val="RepStandard"/>
                    <w:rPr>
                      <w:bCs/>
                      <w:highlight w:val="green"/>
                    </w:rPr>
                  </w:pPr>
                  <w:r w:rsidRPr="00480516">
                    <w:rPr>
                      <w:bCs/>
                      <w:highlight w:val="green"/>
                    </w:rPr>
                    <w:t>(Spray dilution 1:500) n=8</w:t>
                  </w:r>
                </w:p>
              </w:tc>
            </w:tr>
            <w:tr w:rsidR="00480516" w:rsidRPr="00480516" w14:paraId="563A5724" w14:textId="77777777" w:rsidTr="000E5E81">
              <w:trPr>
                <w:trHeight w:val="270"/>
              </w:trPr>
              <w:tc>
                <w:tcPr>
                  <w:tcW w:w="1301" w:type="pct"/>
                  <w:tcBorders>
                    <w:top w:val="single" w:sz="4" w:space="0" w:color="auto"/>
                    <w:left w:val="single" w:sz="4" w:space="0" w:color="auto"/>
                    <w:bottom w:val="single" w:sz="4" w:space="0" w:color="auto"/>
                    <w:right w:val="nil"/>
                  </w:tcBorders>
                  <w:vAlign w:val="center"/>
                  <w:hideMark/>
                </w:tcPr>
                <w:p w14:paraId="44A8715F" w14:textId="77777777" w:rsidR="00480516" w:rsidRPr="00480516" w:rsidRDefault="00480516" w:rsidP="00480516">
                  <w:pPr>
                    <w:pStyle w:val="RepStandard"/>
                    <w:rPr>
                      <w:highlight w:val="green"/>
                    </w:rPr>
                  </w:pPr>
                  <w:r w:rsidRPr="00480516">
                    <w:rPr>
                      <w:highlight w:val="green"/>
                    </w:rPr>
                    <w:t xml:space="preserve">Target concentration </w:t>
                  </w:r>
                </w:p>
              </w:tc>
              <w:tc>
                <w:tcPr>
                  <w:tcW w:w="551" w:type="pct"/>
                  <w:tcBorders>
                    <w:top w:val="single" w:sz="4" w:space="0" w:color="auto"/>
                    <w:left w:val="nil"/>
                    <w:bottom w:val="single" w:sz="4" w:space="0" w:color="auto"/>
                    <w:right w:val="single" w:sz="4" w:space="0" w:color="auto"/>
                  </w:tcBorders>
                  <w:vAlign w:val="center"/>
                  <w:hideMark/>
                </w:tcPr>
                <w:p w14:paraId="0D12332A" w14:textId="77777777" w:rsidR="00480516" w:rsidRPr="00480516" w:rsidRDefault="00480516" w:rsidP="00480516">
                  <w:pPr>
                    <w:pStyle w:val="RepStandard"/>
                    <w:rPr>
                      <w:highlight w:val="green"/>
                    </w:rPr>
                  </w:pPr>
                  <w:r w:rsidRPr="00480516">
                    <w:rPr>
                      <w:highlight w:val="green"/>
                    </w:rPr>
                    <w:t>[mg/mL]</w:t>
                  </w: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0E418A15" w14:textId="77777777" w:rsidR="00480516" w:rsidRPr="00480516" w:rsidRDefault="00480516" w:rsidP="00480516">
                  <w:pPr>
                    <w:pStyle w:val="RepStandard"/>
                    <w:rPr>
                      <w:highlight w:val="green"/>
                    </w:rPr>
                  </w:pPr>
                  <w:r w:rsidRPr="00480516">
                    <w:rPr>
                      <w:highlight w:val="green"/>
                    </w:rPr>
                    <w:t>226.75</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035B0779" w14:textId="77777777" w:rsidR="00480516" w:rsidRPr="00480516" w:rsidRDefault="00480516" w:rsidP="00480516">
                  <w:pPr>
                    <w:pStyle w:val="RepStandard"/>
                    <w:rPr>
                      <w:highlight w:val="green"/>
                    </w:rPr>
                  </w:pPr>
                  <w:r w:rsidRPr="00480516">
                    <w:rPr>
                      <w:highlight w:val="green"/>
                    </w:rPr>
                    <w:t>0.4535</w:t>
                  </w:r>
                </w:p>
              </w:tc>
            </w:tr>
            <w:tr w:rsidR="00480516" w:rsidRPr="00480516" w14:paraId="3922575E" w14:textId="77777777" w:rsidTr="000E5E81">
              <w:trPr>
                <w:trHeight w:val="270"/>
              </w:trPr>
              <w:tc>
                <w:tcPr>
                  <w:tcW w:w="1301" w:type="pct"/>
                  <w:tcBorders>
                    <w:top w:val="single" w:sz="4" w:space="0" w:color="auto"/>
                    <w:left w:val="single" w:sz="4" w:space="0" w:color="auto"/>
                    <w:bottom w:val="single" w:sz="4" w:space="0" w:color="auto"/>
                    <w:right w:val="nil"/>
                  </w:tcBorders>
                  <w:vAlign w:val="center"/>
                  <w:hideMark/>
                </w:tcPr>
                <w:p w14:paraId="172DE409" w14:textId="77777777" w:rsidR="00480516" w:rsidRPr="00480516" w:rsidRDefault="00480516" w:rsidP="00480516">
                  <w:pPr>
                    <w:pStyle w:val="RepStandard"/>
                    <w:rPr>
                      <w:highlight w:val="green"/>
                    </w:rPr>
                  </w:pPr>
                  <w:r w:rsidRPr="00480516">
                    <w:rPr>
                      <w:highlight w:val="green"/>
                    </w:rPr>
                    <w:t xml:space="preserve">Target dose </w:t>
                  </w:r>
                </w:p>
              </w:tc>
              <w:tc>
                <w:tcPr>
                  <w:tcW w:w="551" w:type="pct"/>
                  <w:tcBorders>
                    <w:top w:val="single" w:sz="4" w:space="0" w:color="auto"/>
                    <w:left w:val="nil"/>
                    <w:bottom w:val="single" w:sz="4" w:space="0" w:color="auto"/>
                    <w:right w:val="single" w:sz="4" w:space="0" w:color="auto"/>
                  </w:tcBorders>
                  <w:vAlign w:val="center"/>
                  <w:hideMark/>
                </w:tcPr>
                <w:p w14:paraId="5691EC95" w14:textId="77777777" w:rsidR="00480516" w:rsidRPr="00480516" w:rsidRDefault="00480516" w:rsidP="00480516">
                  <w:pPr>
                    <w:pStyle w:val="RepStandard"/>
                    <w:rPr>
                      <w:highlight w:val="green"/>
                    </w:rPr>
                  </w:pPr>
                  <w:r w:rsidRPr="00480516">
                    <w:rPr>
                      <w:highlight w:val="green"/>
                    </w:rPr>
                    <w:t>[µg/cm²]</w:t>
                  </w: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372DFCA0" w14:textId="77777777" w:rsidR="00480516" w:rsidRPr="00480516" w:rsidRDefault="00480516" w:rsidP="00480516">
                  <w:pPr>
                    <w:pStyle w:val="RepStandard"/>
                    <w:rPr>
                      <w:highlight w:val="green"/>
                    </w:rPr>
                  </w:pPr>
                  <w:r w:rsidRPr="00480516">
                    <w:rPr>
                      <w:highlight w:val="green"/>
                    </w:rPr>
                    <w:t>2267.50</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7A41608F" w14:textId="77777777" w:rsidR="00480516" w:rsidRPr="00480516" w:rsidRDefault="00480516" w:rsidP="00480516">
                  <w:pPr>
                    <w:pStyle w:val="RepStandard"/>
                    <w:rPr>
                      <w:highlight w:val="green"/>
                    </w:rPr>
                  </w:pPr>
                  <w:r w:rsidRPr="00480516">
                    <w:rPr>
                      <w:highlight w:val="green"/>
                    </w:rPr>
                    <w:t>4.54</w:t>
                  </w:r>
                </w:p>
              </w:tc>
            </w:tr>
            <w:tr w:rsidR="00480516" w:rsidRPr="00480516" w14:paraId="2BF59B46" w14:textId="77777777" w:rsidTr="000E5E81">
              <w:trPr>
                <w:trHeight w:val="270"/>
              </w:trPr>
              <w:tc>
                <w:tcPr>
                  <w:tcW w:w="1301" w:type="pct"/>
                  <w:tcBorders>
                    <w:top w:val="single" w:sz="4" w:space="0" w:color="auto"/>
                    <w:left w:val="single" w:sz="4" w:space="0" w:color="auto"/>
                    <w:bottom w:val="single" w:sz="4" w:space="0" w:color="auto"/>
                    <w:right w:val="nil"/>
                  </w:tcBorders>
                  <w:vAlign w:val="center"/>
                  <w:hideMark/>
                </w:tcPr>
                <w:p w14:paraId="757E9014" w14:textId="77777777" w:rsidR="00480516" w:rsidRPr="00480516" w:rsidRDefault="00480516" w:rsidP="00480516">
                  <w:pPr>
                    <w:pStyle w:val="RepStandard"/>
                    <w:rPr>
                      <w:highlight w:val="green"/>
                    </w:rPr>
                  </w:pPr>
                  <w:r w:rsidRPr="00480516">
                    <w:rPr>
                      <w:highlight w:val="green"/>
                    </w:rPr>
                    <w:t xml:space="preserve">Mean actual applied dose </w:t>
                  </w:r>
                </w:p>
              </w:tc>
              <w:tc>
                <w:tcPr>
                  <w:tcW w:w="551" w:type="pct"/>
                  <w:tcBorders>
                    <w:top w:val="single" w:sz="4" w:space="0" w:color="auto"/>
                    <w:left w:val="nil"/>
                    <w:bottom w:val="single" w:sz="4" w:space="0" w:color="auto"/>
                    <w:right w:val="single" w:sz="4" w:space="0" w:color="auto"/>
                  </w:tcBorders>
                  <w:vAlign w:val="center"/>
                  <w:hideMark/>
                </w:tcPr>
                <w:p w14:paraId="136A54CA" w14:textId="77777777" w:rsidR="00480516" w:rsidRPr="00480516" w:rsidRDefault="00480516" w:rsidP="00480516">
                  <w:pPr>
                    <w:pStyle w:val="RepStandard"/>
                    <w:rPr>
                      <w:highlight w:val="green"/>
                    </w:rPr>
                  </w:pPr>
                  <w:r w:rsidRPr="00480516">
                    <w:rPr>
                      <w:highlight w:val="green"/>
                    </w:rPr>
                    <w:t>[µg/cm²]</w:t>
                  </w: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7143973B" w14:textId="77777777" w:rsidR="00480516" w:rsidRPr="00480516" w:rsidRDefault="00480516" w:rsidP="00480516">
                  <w:pPr>
                    <w:pStyle w:val="RepStandard"/>
                    <w:rPr>
                      <w:highlight w:val="green"/>
                    </w:rPr>
                  </w:pPr>
                  <w:r w:rsidRPr="00480516">
                    <w:rPr>
                      <w:highlight w:val="green"/>
                    </w:rPr>
                    <w:t>2304.54</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490DA812" w14:textId="77777777" w:rsidR="00480516" w:rsidRPr="00480516" w:rsidRDefault="00480516" w:rsidP="00480516">
                  <w:pPr>
                    <w:pStyle w:val="RepStandard"/>
                    <w:rPr>
                      <w:highlight w:val="green"/>
                    </w:rPr>
                  </w:pPr>
                  <w:r w:rsidRPr="00480516">
                    <w:rPr>
                      <w:highlight w:val="green"/>
                    </w:rPr>
                    <w:t>4.68</w:t>
                  </w:r>
                </w:p>
              </w:tc>
            </w:tr>
            <w:tr w:rsidR="00480516" w:rsidRPr="00480516" w14:paraId="08F2DED7" w14:textId="77777777" w:rsidTr="000E5E81">
              <w:trPr>
                <w:trHeight w:val="270"/>
              </w:trPr>
              <w:tc>
                <w:tcPr>
                  <w:tcW w:w="1852" w:type="pct"/>
                  <w:gridSpan w:val="2"/>
                  <w:tcBorders>
                    <w:top w:val="single" w:sz="4" w:space="0" w:color="auto"/>
                    <w:left w:val="single" w:sz="4" w:space="0" w:color="auto"/>
                    <w:bottom w:val="single" w:sz="4" w:space="0" w:color="auto"/>
                    <w:right w:val="single" w:sz="4" w:space="0" w:color="auto"/>
                  </w:tcBorders>
                  <w:vAlign w:val="center"/>
                </w:tcPr>
                <w:p w14:paraId="08529304" w14:textId="77777777" w:rsidR="00480516" w:rsidRPr="00480516" w:rsidRDefault="00480516" w:rsidP="00480516">
                  <w:pPr>
                    <w:pStyle w:val="RepStandard"/>
                    <w:rPr>
                      <w:highlight w:val="green"/>
                    </w:rPr>
                  </w:pP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62DEB7F9" w14:textId="77777777" w:rsidR="00480516" w:rsidRPr="00480516" w:rsidRDefault="00480516" w:rsidP="00480516">
                  <w:pPr>
                    <w:pStyle w:val="RepStandard"/>
                    <w:rPr>
                      <w:highlight w:val="green"/>
                    </w:rPr>
                  </w:pPr>
                  <w:r w:rsidRPr="00480516">
                    <w:rPr>
                      <w:highlight w:val="green"/>
                    </w:rPr>
                    <w:t>Recovery [%]</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1544BC27" w14:textId="77777777" w:rsidR="00480516" w:rsidRPr="00480516" w:rsidRDefault="00480516" w:rsidP="00480516">
                  <w:pPr>
                    <w:pStyle w:val="RepStandard"/>
                    <w:rPr>
                      <w:highlight w:val="green"/>
                    </w:rPr>
                  </w:pPr>
                  <w:r w:rsidRPr="00480516">
                    <w:rPr>
                      <w:highlight w:val="green"/>
                    </w:rPr>
                    <w:t>Recovery [%]</w:t>
                  </w:r>
                </w:p>
              </w:tc>
            </w:tr>
            <w:tr w:rsidR="00480516" w:rsidRPr="00480516" w14:paraId="07441610" w14:textId="77777777" w:rsidTr="000E5E81">
              <w:trPr>
                <w:trHeight w:val="270"/>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685B9A32" w14:textId="77777777" w:rsidR="00480516" w:rsidRPr="00480516" w:rsidRDefault="00480516" w:rsidP="00480516">
                  <w:pPr>
                    <w:pStyle w:val="RepStandard"/>
                    <w:rPr>
                      <w:highlight w:val="green"/>
                    </w:rPr>
                  </w:pPr>
                </w:p>
              </w:tc>
              <w:tc>
                <w:tcPr>
                  <w:tcW w:w="831" w:type="pct"/>
                  <w:tcBorders>
                    <w:top w:val="single" w:sz="4" w:space="0" w:color="auto"/>
                    <w:left w:val="single" w:sz="4" w:space="0" w:color="auto"/>
                    <w:bottom w:val="single" w:sz="4" w:space="0" w:color="auto"/>
                    <w:right w:val="single" w:sz="4" w:space="0" w:color="auto"/>
                  </w:tcBorders>
                  <w:vAlign w:val="center"/>
                  <w:hideMark/>
                </w:tcPr>
                <w:p w14:paraId="1D3763EE" w14:textId="77777777" w:rsidR="00480516" w:rsidRPr="00480516" w:rsidRDefault="00480516" w:rsidP="00480516">
                  <w:pPr>
                    <w:pStyle w:val="RepStandard"/>
                    <w:rPr>
                      <w:highlight w:val="green"/>
                    </w:rPr>
                  </w:pPr>
                  <w:r w:rsidRPr="00480516">
                    <w:rPr>
                      <w:highlight w:val="green"/>
                    </w:rPr>
                    <w:t>Mean</w:t>
                  </w:r>
                </w:p>
              </w:tc>
              <w:tc>
                <w:tcPr>
                  <w:tcW w:w="797" w:type="pct"/>
                  <w:tcBorders>
                    <w:top w:val="single" w:sz="4" w:space="0" w:color="auto"/>
                    <w:left w:val="single" w:sz="4" w:space="0" w:color="auto"/>
                    <w:bottom w:val="single" w:sz="4" w:space="0" w:color="auto"/>
                    <w:right w:val="single" w:sz="4" w:space="0" w:color="auto"/>
                  </w:tcBorders>
                  <w:vAlign w:val="center"/>
                  <w:hideMark/>
                </w:tcPr>
                <w:p w14:paraId="71016D49" w14:textId="77777777" w:rsidR="00480516" w:rsidRPr="00480516" w:rsidRDefault="00480516" w:rsidP="00480516">
                  <w:pPr>
                    <w:pStyle w:val="RepStandard"/>
                    <w:rPr>
                      <w:highlight w:val="green"/>
                    </w:rPr>
                  </w:pPr>
                  <w:r w:rsidRPr="00480516">
                    <w:rPr>
                      <w:highlight w:val="green"/>
                    </w:rPr>
                    <w:t>S.D.</w:t>
                  </w:r>
                </w:p>
              </w:tc>
              <w:tc>
                <w:tcPr>
                  <w:tcW w:w="724" w:type="pct"/>
                  <w:tcBorders>
                    <w:top w:val="single" w:sz="4" w:space="0" w:color="auto"/>
                    <w:left w:val="single" w:sz="4" w:space="0" w:color="auto"/>
                    <w:bottom w:val="single" w:sz="4" w:space="0" w:color="auto"/>
                    <w:right w:val="single" w:sz="4" w:space="0" w:color="auto"/>
                  </w:tcBorders>
                  <w:vAlign w:val="center"/>
                  <w:hideMark/>
                </w:tcPr>
                <w:p w14:paraId="5ECA82D4" w14:textId="77777777" w:rsidR="00480516" w:rsidRPr="00480516" w:rsidRDefault="00480516" w:rsidP="00480516">
                  <w:pPr>
                    <w:pStyle w:val="RepStandard"/>
                    <w:rPr>
                      <w:highlight w:val="green"/>
                    </w:rPr>
                  </w:pPr>
                  <w:r w:rsidRPr="00480516">
                    <w:rPr>
                      <w:highlight w:val="green"/>
                    </w:rPr>
                    <w:t>Mean</w:t>
                  </w:r>
                </w:p>
              </w:tc>
              <w:tc>
                <w:tcPr>
                  <w:tcW w:w="796" w:type="pct"/>
                  <w:tcBorders>
                    <w:top w:val="single" w:sz="4" w:space="0" w:color="auto"/>
                    <w:left w:val="single" w:sz="4" w:space="0" w:color="auto"/>
                    <w:bottom w:val="single" w:sz="4" w:space="0" w:color="auto"/>
                    <w:right w:val="single" w:sz="4" w:space="0" w:color="auto"/>
                  </w:tcBorders>
                  <w:vAlign w:val="center"/>
                  <w:hideMark/>
                </w:tcPr>
                <w:p w14:paraId="1A09DBDB" w14:textId="77777777" w:rsidR="00480516" w:rsidRPr="00480516" w:rsidRDefault="00480516" w:rsidP="00480516">
                  <w:pPr>
                    <w:pStyle w:val="RepStandard"/>
                    <w:rPr>
                      <w:highlight w:val="green"/>
                    </w:rPr>
                  </w:pPr>
                  <w:r w:rsidRPr="00480516">
                    <w:rPr>
                      <w:highlight w:val="green"/>
                    </w:rPr>
                    <w:t>S.D.</w:t>
                  </w:r>
                </w:p>
              </w:tc>
            </w:tr>
            <w:tr w:rsidR="00480516" w:rsidRPr="00480516" w14:paraId="41A35109" w14:textId="77777777" w:rsidTr="000E5E81">
              <w:trPr>
                <w:trHeight w:val="270"/>
              </w:trPr>
              <w:tc>
                <w:tcPr>
                  <w:tcW w:w="1852" w:type="pct"/>
                  <w:gridSpan w:val="2"/>
                  <w:tcBorders>
                    <w:top w:val="single" w:sz="4" w:space="0" w:color="auto"/>
                    <w:left w:val="single" w:sz="4" w:space="0" w:color="auto"/>
                    <w:bottom w:val="single" w:sz="4" w:space="0" w:color="auto"/>
                    <w:right w:val="nil"/>
                  </w:tcBorders>
                  <w:vAlign w:val="center"/>
                  <w:hideMark/>
                </w:tcPr>
                <w:p w14:paraId="5A0F0B73" w14:textId="77777777" w:rsidR="00480516" w:rsidRPr="00480516" w:rsidRDefault="00480516" w:rsidP="00480516">
                  <w:pPr>
                    <w:pStyle w:val="RepStandard"/>
                    <w:rPr>
                      <w:b/>
                      <w:bCs/>
                      <w:highlight w:val="green"/>
                    </w:rPr>
                  </w:pPr>
                  <w:proofErr w:type="spellStart"/>
                  <w:r w:rsidRPr="00480516">
                    <w:rPr>
                      <w:b/>
                      <w:bCs/>
                      <w:highlight w:val="green"/>
                    </w:rPr>
                    <w:t>Dislodgeable</w:t>
                  </w:r>
                  <w:proofErr w:type="spellEnd"/>
                  <w:r w:rsidRPr="00480516">
                    <w:rPr>
                      <w:b/>
                      <w:bCs/>
                      <w:highlight w:val="green"/>
                    </w:rPr>
                    <w:t xml:space="preserve"> dose</w:t>
                  </w:r>
                </w:p>
              </w:tc>
              <w:tc>
                <w:tcPr>
                  <w:tcW w:w="831" w:type="pct"/>
                  <w:tcBorders>
                    <w:top w:val="single" w:sz="4" w:space="0" w:color="auto"/>
                    <w:left w:val="nil"/>
                    <w:bottom w:val="single" w:sz="4" w:space="0" w:color="auto"/>
                    <w:right w:val="nil"/>
                  </w:tcBorders>
                  <w:vAlign w:val="center"/>
                </w:tcPr>
                <w:p w14:paraId="0E3717FE" w14:textId="77777777" w:rsidR="00480516" w:rsidRPr="00480516" w:rsidRDefault="00480516" w:rsidP="00480516">
                  <w:pPr>
                    <w:pStyle w:val="RepStandard"/>
                    <w:rPr>
                      <w:highlight w:val="green"/>
                    </w:rPr>
                  </w:pPr>
                </w:p>
              </w:tc>
              <w:tc>
                <w:tcPr>
                  <w:tcW w:w="797" w:type="pct"/>
                  <w:tcBorders>
                    <w:top w:val="single" w:sz="4" w:space="0" w:color="auto"/>
                    <w:left w:val="nil"/>
                    <w:bottom w:val="single" w:sz="4" w:space="0" w:color="auto"/>
                    <w:right w:val="nil"/>
                  </w:tcBorders>
                  <w:vAlign w:val="center"/>
                </w:tcPr>
                <w:p w14:paraId="72A01D3F" w14:textId="77777777" w:rsidR="00480516" w:rsidRPr="00480516" w:rsidRDefault="00480516" w:rsidP="00480516">
                  <w:pPr>
                    <w:pStyle w:val="RepStandard"/>
                    <w:rPr>
                      <w:highlight w:val="green"/>
                    </w:rPr>
                  </w:pPr>
                </w:p>
              </w:tc>
              <w:tc>
                <w:tcPr>
                  <w:tcW w:w="724" w:type="pct"/>
                  <w:tcBorders>
                    <w:top w:val="single" w:sz="4" w:space="0" w:color="auto"/>
                    <w:left w:val="nil"/>
                    <w:bottom w:val="single" w:sz="4" w:space="0" w:color="auto"/>
                    <w:right w:val="nil"/>
                  </w:tcBorders>
                  <w:vAlign w:val="center"/>
                </w:tcPr>
                <w:p w14:paraId="038F0003" w14:textId="77777777" w:rsidR="00480516" w:rsidRPr="00480516" w:rsidRDefault="00480516" w:rsidP="00480516">
                  <w:pPr>
                    <w:pStyle w:val="RepStandard"/>
                    <w:rPr>
                      <w:highlight w:val="green"/>
                    </w:rPr>
                  </w:pPr>
                </w:p>
              </w:tc>
              <w:tc>
                <w:tcPr>
                  <w:tcW w:w="796" w:type="pct"/>
                  <w:tcBorders>
                    <w:top w:val="single" w:sz="4" w:space="0" w:color="auto"/>
                    <w:left w:val="nil"/>
                    <w:bottom w:val="single" w:sz="4" w:space="0" w:color="auto"/>
                    <w:right w:val="single" w:sz="4" w:space="0" w:color="auto"/>
                  </w:tcBorders>
                  <w:vAlign w:val="center"/>
                </w:tcPr>
                <w:p w14:paraId="20002BF6" w14:textId="77777777" w:rsidR="00480516" w:rsidRPr="00480516" w:rsidRDefault="00480516" w:rsidP="00480516">
                  <w:pPr>
                    <w:pStyle w:val="RepStandard"/>
                    <w:rPr>
                      <w:highlight w:val="green"/>
                    </w:rPr>
                  </w:pPr>
                </w:p>
              </w:tc>
            </w:tr>
            <w:tr w:rsidR="00480516" w:rsidRPr="00480516" w14:paraId="23C2B8D7"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3168A9DA" w14:textId="77777777" w:rsidR="00480516" w:rsidRPr="00480516" w:rsidRDefault="00480516" w:rsidP="00480516">
                  <w:pPr>
                    <w:pStyle w:val="RepStandard"/>
                    <w:rPr>
                      <w:highlight w:val="green"/>
                    </w:rPr>
                  </w:pPr>
                  <w:r w:rsidRPr="00480516">
                    <w:rPr>
                      <w:highlight w:val="green"/>
                    </w:rPr>
                    <w:t>Skin washing after 8 h</w:t>
                  </w:r>
                </w:p>
              </w:tc>
              <w:tc>
                <w:tcPr>
                  <w:tcW w:w="831" w:type="pct"/>
                  <w:tcBorders>
                    <w:top w:val="single" w:sz="4" w:space="0" w:color="auto"/>
                    <w:left w:val="single" w:sz="4" w:space="0" w:color="auto"/>
                    <w:bottom w:val="single" w:sz="4" w:space="0" w:color="auto"/>
                    <w:right w:val="single" w:sz="4" w:space="0" w:color="auto"/>
                  </w:tcBorders>
                  <w:vAlign w:val="center"/>
                  <w:hideMark/>
                </w:tcPr>
                <w:p w14:paraId="1748D309" w14:textId="77777777" w:rsidR="00480516" w:rsidRPr="00480516" w:rsidRDefault="00480516" w:rsidP="00480516">
                  <w:pPr>
                    <w:pStyle w:val="RepStandard"/>
                    <w:rPr>
                      <w:highlight w:val="green"/>
                    </w:rPr>
                  </w:pPr>
                  <w:r w:rsidRPr="00480516">
                    <w:rPr>
                      <w:highlight w:val="green"/>
                    </w:rPr>
                    <w:t>92.04</w:t>
                  </w:r>
                </w:p>
              </w:tc>
              <w:tc>
                <w:tcPr>
                  <w:tcW w:w="797" w:type="pct"/>
                  <w:tcBorders>
                    <w:top w:val="single" w:sz="4" w:space="0" w:color="auto"/>
                    <w:left w:val="nil"/>
                    <w:bottom w:val="single" w:sz="4" w:space="0" w:color="auto"/>
                    <w:right w:val="single" w:sz="4" w:space="0" w:color="auto"/>
                  </w:tcBorders>
                  <w:vAlign w:val="center"/>
                  <w:hideMark/>
                </w:tcPr>
                <w:p w14:paraId="5FD4B4A5" w14:textId="77777777" w:rsidR="00480516" w:rsidRPr="00480516" w:rsidRDefault="00480516" w:rsidP="00480516">
                  <w:pPr>
                    <w:pStyle w:val="RepStandard"/>
                    <w:rPr>
                      <w:highlight w:val="green"/>
                    </w:rPr>
                  </w:pPr>
                  <w:r w:rsidRPr="00480516">
                    <w:rPr>
                      <w:highlight w:val="green"/>
                    </w:rPr>
                    <w:t>7.99</w:t>
                  </w:r>
                </w:p>
              </w:tc>
              <w:tc>
                <w:tcPr>
                  <w:tcW w:w="724" w:type="pct"/>
                  <w:tcBorders>
                    <w:top w:val="single" w:sz="4" w:space="0" w:color="auto"/>
                    <w:left w:val="single" w:sz="4" w:space="0" w:color="auto"/>
                    <w:bottom w:val="single" w:sz="4" w:space="0" w:color="auto"/>
                    <w:right w:val="single" w:sz="4" w:space="0" w:color="auto"/>
                  </w:tcBorders>
                  <w:vAlign w:val="center"/>
                  <w:hideMark/>
                </w:tcPr>
                <w:p w14:paraId="7E22F681" w14:textId="77777777" w:rsidR="00480516" w:rsidRPr="00480516" w:rsidRDefault="00480516" w:rsidP="00480516">
                  <w:pPr>
                    <w:pStyle w:val="RepStandard"/>
                    <w:rPr>
                      <w:highlight w:val="green"/>
                    </w:rPr>
                  </w:pPr>
                  <w:r w:rsidRPr="00480516">
                    <w:rPr>
                      <w:highlight w:val="green"/>
                    </w:rPr>
                    <w:t>66.54</w:t>
                  </w:r>
                </w:p>
              </w:tc>
              <w:tc>
                <w:tcPr>
                  <w:tcW w:w="796" w:type="pct"/>
                  <w:tcBorders>
                    <w:top w:val="single" w:sz="4" w:space="0" w:color="auto"/>
                    <w:left w:val="nil"/>
                    <w:bottom w:val="single" w:sz="4" w:space="0" w:color="auto"/>
                    <w:right w:val="single" w:sz="4" w:space="0" w:color="auto"/>
                  </w:tcBorders>
                  <w:vAlign w:val="center"/>
                  <w:hideMark/>
                </w:tcPr>
                <w:p w14:paraId="1E57A787" w14:textId="77777777" w:rsidR="00480516" w:rsidRPr="00480516" w:rsidRDefault="00480516" w:rsidP="00480516">
                  <w:pPr>
                    <w:pStyle w:val="RepStandard"/>
                    <w:rPr>
                      <w:highlight w:val="green"/>
                    </w:rPr>
                  </w:pPr>
                  <w:r w:rsidRPr="00480516">
                    <w:rPr>
                      <w:highlight w:val="green"/>
                    </w:rPr>
                    <w:t>8.95</w:t>
                  </w:r>
                </w:p>
              </w:tc>
            </w:tr>
            <w:tr w:rsidR="00480516" w:rsidRPr="00480516" w14:paraId="315A41CE"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0039DEEF" w14:textId="77777777" w:rsidR="00480516" w:rsidRPr="00480516" w:rsidRDefault="00480516" w:rsidP="00480516">
                  <w:pPr>
                    <w:pStyle w:val="RepStandard"/>
                    <w:rPr>
                      <w:highlight w:val="green"/>
                    </w:rPr>
                  </w:pPr>
                  <w:r w:rsidRPr="00480516">
                    <w:rPr>
                      <w:highlight w:val="green"/>
                    </w:rPr>
                    <w:t>Donor chamber wash</w:t>
                  </w:r>
                </w:p>
              </w:tc>
              <w:tc>
                <w:tcPr>
                  <w:tcW w:w="831" w:type="pct"/>
                  <w:tcBorders>
                    <w:top w:val="single" w:sz="4" w:space="0" w:color="auto"/>
                    <w:left w:val="single" w:sz="4" w:space="0" w:color="auto"/>
                    <w:bottom w:val="single" w:sz="4" w:space="0" w:color="auto"/>
                    <w:right w:val="single" w:sz="4" w:space="0" w:color="auto"/>
                  </w:tcBorders>
                  <w:vAlign w:val="center"/>
                  <w:hideMark/>
                </w:tcPr>
                <w:p w14:paraId="472A2D99" w14:textId="77777777" w:rsidR="00480516" w:rsidRPr="00480516" w:rsidRDefault="00480516" w:rsidP="00480516">
                  <w:pPr>
                    <w:pStyle w:val="RepStandard"/>
                    <w:rPr>
                      <w:highlight w:val="green"/>
                    </w:rPr>
                  </w:pPr>
                  <w:r w:rsidRPr="00480516">
                    <w:rPr>
                      <w:highlight w:val="green"/>
                    </w:rPr>
                    <w:t>4.04</w:t>
                  </w:r>
                </w:p>
              </w:tc>
              <w:tc>
                <w:tcPr>
                  <w:tcW w:w="797" w:type="pct"/>
                  <w:tcBorders>
                    <w:top w:val="single" w:sz="4" w:space="0" w:color="auto"/>
                    <w:left w:val="nil"/>
                    <w:bottom w:val="single" w:sz="4" w:space="0" w:color="auto"/>
                    <w:right w:val="single" w:sz="4" w:space="0" w:color="auto"/>
                  </w:tcBorders>
                  <w:vAlign w:val="center"/>
                  <w:hideMark/>
                </w:tcPr>
                <w:p w14:paraId="382417F5" w14:textId="77777777" w:rsidR="00480516" w:rsidRPr="00480516" w:rsidRDefault="00480516" w:rsidP="00480516">
                  <w:pPr>
                    <w:pStyle w:val="RepStandard"/>
                    <w:rPr>
                      <w:highlight w:val="green"/>
                    </w:rPr>
                  </w:pPr>
                  <w:r w:rsidRPr="00480516">
                    <w:rPr>
                      <w:highlight w:val="green"/>
                    </w:rPr>
                    <w:t>2.34</w:t>
                  </w:r>
                </w:p>
              </w:tc>
              <w:tc>
                <w:tcPr>
                  <w:tcW w:w="724" w:type="pct"/>
                  <w:tcBorders>
                    <w:top w:val="single" w:sz="4" w:space="0" w:color="auto"/>
                    <w:left w:val="single" w:sz="4" w:space="0" w:color="auto"/>
                    <w:bottom w:val="single" w:sz="4" w:space="0" w:color="auto"/>
                    <w:right w:val="single" w:sz="4" w:space="0" w:color="auto"/>
                  </w:tcBorders>
                  <w:vAlign w:val="center"/>
                  <w:hideMark/>
                </w:tcPr>
                <w:p w14:paraId="5BB7DDE8" w14:textId="77777777" w:rsidR="00480516" w:rsidRPr="00480516" w:rsidRDefault="00480516" w:rsidP="00480516">
                  <w:pPr>
                    <w:pStyle w:val="RepStandard"/>
                    <w:rPr>
                      <w:highlight w:val="green"/>
                    </w:rPr>
                  </w:pPr>
                  <w:r w:rsidRPr="00480516">
                    <w:rPr>
                      <w:highlight w:val="green"/>
                    </w:rPr>
                    <w:t>0.92</w:t>
                  </w:r>
                </w:p>
              </w:tc>
              <w:tc>
                <w:tcPr>
                  <w:tcW w:w="796" w:type="pct"/>
                  <w:tcBorders>
                    <w:top w:val="single" w:sz="4" w:space="0" w:color="auto"/>
                    <w:left w:val="nil"/>
                    <w:bottom w:val="single" w:sz="4" w:space="0" w:color="auto"/>
                    <w:right w:val="single" w:sz="4" w:space="0" w:color="auto"/>
                  </w:tcBorders>
                  <w:vAlign w:val="center"/>
                  <w:hideMark/>
                </w:tcPr>
                <w:p w14:paraId="37C8E732" w14:textId="77777777" w:rsidR="00480516" w:rsidRPr="00480516" w:rsidRDefault="00480516" w:rsidP="00480516">
                  <w:pPr>
                    <w:pStyle w:val="RepStandard"/>
                    <w:rPr>
                      <w:highlight w:val="green"/>
                    </w:rPr>
                  </w:pPr>
                  <w:r w:rsidRPr="00480516">
                    <w:rPr>
                      <w:highlight w:val="green"/>
                    </w:rPr>
                    <w:t>0.87</w:t>
                  </w:r>
                </w:p>
              </w:tc>
            </w:tr>
            <w:tr w:rsidR="00480516" w:rsidRPr="00480516" w14:paraId="4199B113" w14:textId="77777777" w:rsidTr="000E5E81">
              <w:trPr>
                <w:trHeight w:val="270"/>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6E9B511A" w14:textId="77777777" w:rsidR="00480516" w:rsidRPr="00480516" w:rsidRDefault="00480516" w:rsidP="00480516">
                  <w:pPr>
                    <w:pStyle w:val="RepStandard"/>
                    <w:rPr>
                      <w:b/>
                      <w:bCs/>
                      <w:highlight w:val="green"/>
                    </w:rPr>
                  </w:pPr>
                  <w:r w:rsidRPr="00480516">
                    <w:rPr>
                      <w:b/>
                      <w:bCs/>
                      <w:highlight w:val="green"/>
                    </w:rPr>
                    <w:t>Dose associated to skin</w:t>
                  </w:r>
                </w:p>
              </w:tc>
              <w:tc>
                <w:tcPr>
                  <w:tcW w:w="831" w:type="pct"/>
                  <w:tcBorders>
                    <w:top w:val="single" w:sz="4" w:space="0" w:color="auto"/>
                    <w:left w:val="single" w:sz="4" w:space="0" w:color="auto"/>
                    <w:bottom w:val="single" w:sz="4" w:space="0" w:color="auto"/>
                    <w:right w:val="nil"/>
                  </w:tcBorders>
                  <w:vAlign w:val="center"/>
                </w:tcPr>
                <w:p w14:paraId="57834768" w14:textId="77777777" w:rsidR="00480516" w:rsidRPr="00480516" w:rsidRDefault="00480516" w:rsidP="00480516">
                  <w:pPr>
                    <w:pStyle w:val="RepStandard"/>
                    <w:rPr>
                      <w:highlight w:val="green"/>
                    </w:rPr>
                  </w:pPr>
                </w:p>
              </w:tc>
              <w:tc>
                <w:tcPr>
                  <w:tcW w:w="797" w:type="pct"/>
                  <w:tcBorders>
                    <w:top w:val="single" w:sz="4" w:space="0" w:color="auto"/>
                    <w:left w:val="nil"/>
                    <w:bottom w:val="single" w:sz="4" w:space="0" w:color="auto"/>
                    <w:right w:val="single" w:sz="4" w:space="0" w:color="auto"/>
                  </w:tcBorders>
                  <w:vAlign w:val="center"/>
                </w:tcPr>
                <w:p w14:paraId="62574F73" w14:textId="77777777" w:rsidR="00480516" w:rsidRPr="00480516" w:rsidRDefault="00480516" w:rsidP="00480516">
                  <w:pPr>
                    <w:pStyle w:val="RepStandard"/>
                    <w:rPr>
                      <w:highlight w:val="green"/>
                    </w:rPr>
                  </w:pPr>
                </w:p>
              </w:tc>
              <w:tc>
                <w:tcPr>
                  <w:tcW w:w="724" w:type="pct"/>
                  <w:tcBorders>
                    <w:top w:val="single" w:sz="4" w:space="0" w:color="auto"/>
                    <w:left w:val="single" w:sz="4" w:space="0" w:color="auto"/>
                    <w:bottom w:val="single" w:sz="4" w:space="0" w:color="auto"/>
                    <w:right w:val="nil"/>
                  </w:tcBorders>
                  <w:vAlign w:val="center"/>
                </w:tcPr>
                <w:p w14:paraId="4A8FD37B" w14:textId="77777777" w:rsidR="00480516" w:rsidRPr="00480516" w:rsidRDefault="00480516" w:rsidP="00480516">
                  <w:pPr>
                    <w:pStyle w:val="RepStandard"/>
                    <w:rPr>
                      <w:highlight w:val="green"/>
                    </w:rPr>
                  </w:pPr>
                </w:p>
              </w:tc>
              <w:tc>
                <w:tcPr>
                  <w:tcW w:w="796" w:type="pct"/>
                  <w:tcBorders>
                    <w:top w:val="single" w:sz="4" w:space="0" w:color="auto"/>
                    <w:left w:val="nil"/>
                    <w:bottom w:val="single" w:sz="4" w:space="0" w:color="auto"/>
                    <w:right w:val="single" w:sz="4" w:space="0" w:color="auto"/>
                  </w:tcBorders>
                  <w:vAlign w:val="center"/>
                </w:tcPr>
                <w:p w14:paraId="0AB0F452" w14:textId="77777777" w:rsidR="00480516" w:rsidRPr="00480516" w:rsidRDefault="00480516" w:rsidP="00480516">
                  <w:pPr>
                    <w:pStyle w:val="RepStandard"/>
                    <w:rPr>
                      <w:highlight w:val="green"/>
                    </w:rPr>
                  </w:pPr>
                </w:p>
              </w:tc>
            </w:tr>
            <w:tr w:rsidR="00480516" w:rsidRPr="00480516" w14:paraId="514F2838"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402B0416" w14:textId="77777777" w:rsidR="00480516" w:rsidRPr="00480516" w:rsidRDefault="00480516" w:rsidP="00480516">
                  <w:pPr>
                    <w:pStyle w:val="RepStandard"/>
                    <w:rPr>
                      <w:highlight w:val="green"/>
                    </w:rPr>
                  </w:pPr>
                  <w:r w:rsidRPr="00480516">
                    <w:rPr>
                      <w:highlight w:val="green"/>
                    </w:rPr>
                    <w:t>Tape strips: 1</w:t>
                  </w:r>
                  <w:r w:rsidRPr="00480516">
                    <w:rPr>
                      <w:highlight w:val="green"/>
                      <w:vertAlign w:val="superscript"/>
                    </w:rPr>
                    <w:t>st</w:t>
                  </w:r>
                  <w:r w:rsidRPr="00480516">
                    <w:rPr>
                      <w:highlight w:val="green"/>
                    </w:rPr>
                    <w:t xml:space="preserve">  sample, strips 1 + 2</w:t>
                  </w:r>
                </w:p>
              </w:tc>
              <w:tc>
                <w:tcPr>
                  <w:tcW w:w="831" w:type="pct"/>
                  <w:tcBorders>
                    <w:top w:val="single" w:sz="4" w:space="0" w:color="auto"/>
                    <w:left w:val="single" w:sz="4" w:space="0" w:color="auto"/>
                    <w:bottom w:val="single" w:sz="4" w:space="0" w:color="auto"/>
                    <w:right w:val="single" w:sz="4" w:space="0" w:color="auto"/>
                  </w:tcBorders>
                  <w:vAlign w:val="center"/>
                  <w:hideMark/>
                </w:tcPr>
                <w:p w14:paraId="4D48A632" w14:textId="77777777" w:rsidR="00480516" w:rsidRPr="00480516" w:rsidRDefault="00480516" w:rsidP="00480516">
                  <w:pPr>
                    <w:pStyle w:val="RepStandard"/>
                    <w:rPr>
                      <w:highlight w:val="green"/>
                    </w:rPr>
                  </w:pPr>
                  <w:r w:rsidRPr="00480516">
                    <w:rPr>
                      <w:highlight w:val="green"/>
                    </w:rPr>
                    <w:t>0.89</w:t>
                  </w:r>
                </w:p>
              </w:tc>
              <w:tc>
                <w:tcPr>
                  <w:tcW w:w="797" w:type="pct"/>
                  <w:tcBorders>
                    <w:top w:val="single" w:sz="4" w:space="0" w:color="auto"/>
                    <w:left w:val="nil"/>
                    <w:bottom w:val="single" w:sz="4" w:space="0" w:color="auto"/>
                    <w:right w:val="single" w:sz="4" w:space="0" w:color="auto"/>
                  </w:tcBorders>
                  <w:vAlign w:val="center"/>
                  <w:hideMark/>
                </w:tcPr>
                <w:p w14:paraId="771C9CB5" w14:textId="77777777" w:rsidR="00480516" w:rsidRPr="00480516" w:rsidRDefault="00480516" w:rsidP="00480516">
                  <w:pPr>
                    <w:pStyle w:val="RepStandard"/>
                    <w:rPr>
                      <w:highlight w:val="green"/>
                    </w:rPr>
                  </w:pPr>
                  <w:r w:rsidRPr="00480516">
                    <w:rPr>
                      <w:highlight w:val="green"/>
                    </w:rPr>
                    <w:t>0.23</w:t>
                  </w:r>
                </w:p>
              </w:tc>
              <w:tc>
                <w:tcPr>
                  <w:tcW w:w="724" w:type="pct"/>
                  <w:tcBorders>
                    <w:top w:val="single" w:sz="4" w:space="0" w:color="auto"/>
                    <w:left w:val="single" w:sz="4" w:space="0" w:color="auto"/>
                    <w:bottom w:val="single" w:sz="4" w:space="0" w:color="auto"/>
                    <w:right w:val="single" w:sz="4" w:space="0" w:color="auto"/>
                  </w:tcBorders>
                  <w:vAlign w:val="center"/>
                  <w:hideMark/>
                </w:tcPr>
                <w:p w14:paraId="1FB4D613" w14:textId="77777777" w:rsidR="00480516" w:rsidRPr="00480516" w:rsidRDefault="00480516" w:rsidP="00480516">
                  <w:pPr>
                    <w:pStyle w:val="RepStandard"/>
                    <w:rPr>
                      <w:highlight w:val="green"/>
                    </w:rPr>
                  </w:pPr>
                  <w:r w:rsidRPr="00480516">
                    <w:rPr>
                      <w:highlight w:val="green"/>
                    </w:rPr>
                    <w:t>10.10</w:t>
                  </w:r>
                </w:p>
              </w:tc>
              <w:tc>
                <w:tcPr>
                  <w:tcW w:w="796" w:type="pct"/>
                  <w:tcBorders>
                    <w:top w:val="single" w:sz="4" w:space="0" w:color="auto"/>
                    <w:left w:val="nil"/>
                    <w:bottom w:val="single" w:sz="4" w:space="0" w:color="auto"/>
                    <w:right w:val="single" w:sz="4" w:space="0" w:color="auto"/>
                  </w:tcBorders>
                  <w:vAlign w:val="center"/>
                  <w:hideMark/>
                </w:tcPr>
                <w:p w14:paraId="7785565D" w14:textId="77777777" w:rsidR="00480516" w:rsidRPr="00480516" w:rsidRDefault="00480516" w:rsidP="00480516">
                  <w:pPr>
                    <w:pStyle w:val="RepStandard"/>
                    <w:rPr>
                      <w:highlight w:val="green"/>
                    </w:rPr>
                  </w:pPr>
                  <w:r w:rsidRPr="00480516">
                    <w:rPr>
                      <w:highlight w:val="green"/>
                    </w:rPr>
                    <w:t>3.20</w:t>
                  </w:r>
                </w:p>
              </w:tc>
            </w:tr>
            <w:tr w:rsidR="00480516" w:rsidRPr="00480516" w14:paraId="7DEBCFDE"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64C6BEB0" w14:textId="77777777" w:rsidR="00480516" w:rsidRPr="00480516" w:rsidRDefault="00480516" w:rsidP="00480516">
                  <w:pPr>
                    <w:pStyle w:val="RepStandard"/>
                    <w:rPr>
                      <w:highlight w:val="green"/>
                    </w:rPr>
                  </w:pPr>
                  <w:r w:rsidRPr="00480516">
                    <w:rPr>
                      <w:highlight w:val="green"/>
                    </w:rPr>
                    <w:t>Tape strips: 2</w:t>
                  </w:r>
                  <w:r w:rsidRPr="00480516">
                    <w:rPr>
                      <w:highlight w:val="green"/>
                      <w:vertAlign w:val="superscript"/>
                    </w:rPr>
                    <w:t>nd</w:t>
                  </w:r>
                  <w:r w:rsidRPr="00480516">
                    <w:rPr>
                      <w:highlight w:val="green"/>
                    </w:rPr>
                    <w:t xml:space="preserve"> sample; strips 3 - n</w:t>
                  </w:r>
                </w:p>
              </w:tc>
              <w:tc>
                <w:tcPr>
                  <w:tcW w:w="831" w:type="pct"/>
                  <w:tcBorders>
                    <w:top w:val="single" w:sz="4" w:space="0" w:color="auto"/>
                    <w:left w:val="single" w:sz="4" w:space="0" w:color="auto"/>
                    <w:bottom w:val="single" w:sz="4" w:space="0" w:color="auto"/>
                    <w:right w:val="single" w:sz="4" w:space="0" w:color="auto"/>
                  </w:tcBorders>
                  <w:vAlign w:val="center"/>
                  <w:hideMark/>
                </w:tcPr>
                <w:p w14:paraId="378E57AE" w14:textId="77777777" w:rsidR="00480516" w:rsidRPr="00480516" w:rsidRDefault="00480516" w:rsidP="00480516">
                  <w:pPr>
                    <w:pStyle w:val="RepStandard"/>
                    <w:rPr>
                      <w:highlight w:val="green"/>
                    </w:rPr>
                  </w:pPr>
                  <w:r w:rsidRPr="00480516">
                    <w:rPr>
                      <w:highlight w:val="green"/>
                    </w:rPr>
                    <w:t>1.58</w:t>
                  </w:r>
                </w:p>
              </w:tc>
              <w:tc>
                <w:tcPr>
                  <w:tcW w:w="797" w:type="pct"/>
                  <w:tcBorders>
                    <w:top w:val="single" w:sz="4" w:space="0" w:color="auto"/>
                    <w:left w:val="nil"/>
                    <w:bottom w:val="single" w:sz="4" w:space="0" w:color="auto"/>
                    <w:right w:val="single" w:sz="4" w:space="0" w:color="auto"/>
                  </w:tcBorders>
                  <w:vAlign w:val="center"/>
                  <w:hideMark/>
                </w:tcPr>
                <w:p w14:paraId="6AC67DB5" w14:textId="77777777" w:rsidR="00480516" w:rsidRPr="00480516" w:rsidRDefault="00480516" w:rsidP="00480516">
                  <w:pPr>
                    <w:pStyle w:val="RepStandard"/>
                    <w:rPr>
                      <w:highlight w:val="green"/>
                    </w:rPr>
                  </w:pPr>
                  <w:r w:rsidRPr="00480516">
                    <w:rPr>
                      <w:highlight w:val="green"/>
                    </w:rPr>
                    <w:t>0.64</w:t>
                  </w:r>
                </w:p>
              </w:tc>
              <w:tc>
                <w:tcPr>
                  <w:tcW w:w="724" w:type="pct"/>
                  <w:tcBorders>
                    <w:top w:val="single" w:sz="4" w:space="0" w:color="auto"/>
                    <w:left w:val="single" w:sz="4" w:space="0" w:color="auto"/>
                    <w:bottom w:val="single" w:sz="4" w:space="0" w:color="auto"/>
                    <w:right w:val="single" w:sz="4" w:space="0" w:color="auto"/>
                  </w:tcBorders>
                  <w:vAlign w:val="center"/>
                  <w:hideMark/>
                </w:tcPr>
                <w:p w14:paraId="5BD17E3D" w14:textId="77777777" w:rsidR="00480516" w:rsidRPr="00480516" w:rsidRDefault="00480516" w:rsidP="00480516">
                  <w:pPr>
                    <w:pStyle w:val="RepStandard"/>
                    <w:rPr>
                      <w:highlight w:val="green"/>
                    </w:rPr>
                  </w:pPr>
                  <w:r w:rsidRPr="00480516">
                    <w:rPr>
                      <w:highlight w:val="green"/>
                    </w:rPr>
                    <w:t>5.43</w:t>
                  </w:r>
                </w:p>
              </w:tc>
              <w:tc>
                <w:tcPr>
                  <w:tcW w:w="796" w:type="pct"/>
                  <w:tcBorders>
                    <w:top w:val="single" w:sz="4" w:space="0" w:color="auto"/>
                    <w:left w:val="nil"/>
                    <w:bottom w:val="single" w:sz="4" w:space="0" w:color="auto"/>
                    <w:right w:val="single" w:sz="4" w:space="0" w:color="auto"/>
                  </w:tcBorders>
                  <w:vAlign w:val="center"/>
                  <w:hideMark/>
                </w:tcPr>
                <w:p w14:paraId="0EE4E32C" w14:textId="77777777" w:rsidR="00480516" w:rsidRPr="00480516" w:rsidRDefault="00480516" w:rsidP="00480516">
                  <w:pPr>
                    <w:pStyle w:val="RepStandard"/>
                    <w:rPr>
                      <w:highlight w:val="green"/>
                    </w:rPr>
                  </w:pPr>
                  <w:r w:rsidRPr="00480516">
                    <w:rPr>
                      <w:highlight w:val="green"/>
                    </w:rPr>
                    <w:t>2.06</w:t>
                  </w:r>
                </w:p>
              </w:tc>
            </w:tr>
            <w:tr w:rsidR="00480516" w:rsidRPr="00480516" w14:paraId="2B4A18F0"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5A928363" w14:textId="77777777" w:rsidR="00480516" w:rsidRPr="00480516" w:rsidRDefault="00480516" w:rsidP="00480516">
                  <w:pPr>
                    <w:pStyle w:val="RepStandard"/>
                    <w:rPr>
                      <w:highlight w:val="green"/>
                    </w:rPr>
                  </w:pPr>
                  <w:r w:rsidRPr="00480516">
                    <w:rPr>
                      <w:highlight w:val="green"/>
                    </w:rPr>
                    <w:t>Skin preparation</w:t>
                  </w:r>
                </w:p>
              </w:tc>
              <w:tc>
                <w:tcPr>
                  <w:tcW w:w="831" w:type="pct"/>
                  <w:tcBorders>
                    <w:top w:val="single" w:sz="4" w:space="0" w:color="auto"/>
                    <w:left w:val="single" w:sz="4" w:space="0" w:color="auto"/>
                    <w:bottom w:val="single" w:sz="4" w:space="0" w:color="auto"/>
                    <w:right w:val="single" w:sz="4" w:space="0" w:color="auto"/>
                  </w:tcBorders>
                  <w:vAlign w:val="center"/>
                  <w:hideMark/>
                </w:tcPr>
                <w:p w14:paraId="41C76407" w14:textId="77777777" w:rsidR="00480516" w:rsidRPr="00480516" w:rsidRDefault="00480516" w:rsidP="00480516">
                  <w:pPr>
                    <w:pStyle w:val="RepStandard"/>
                    <w:rPr>
                      <w:highlight w:val="green"/>
                    </w:rPr>
                  </w:pPr>
                  <w:r w:rsidRPr="00480516">
                    <w:rPr>
                      <w:highlight w:val="green"/>
                    </w:rPr>
                    <w:t>3.71</w:t>
                  </w:r>
                </w:p>
              </w:tc>
              <w:tc>
                <w:tcPr>
                  <w:tcW w:w="797" w:type="pct"/>
                  <w:tcBorders>
                    <w:top w:val="single" w:sz="4" w:space="0" w:color="auto"/>
                    <w:left w:val="nil"/>
                    <w:bottom w:val="single" w:sz="4" w:space="0" w:color="auto"/>
                    <w:right w:val="single" w:sz="4" w:space="0" w:color="auto"/>
                  </w:tcBorders>
                  <w:vAlign w:val="center"/>
                  <w:hideMark/>
                </w:tcPr>
                <w:p w14:paraId="19552C13" w14:textId="77777777" w:rsidR="00480516" w:rsidRPr="00480516" w:rsidRDefault="00480516" w:rsidP="00480516">
                  <w:pPr>
                    <w:pStyle w:val="RepStandard"/>
                    <w:rPr>
                      <w:highlight w:val="green"/>
                    </w:rPr>
                  </w:pPr>
                  <w:r w:rsidRPr="00480516">
                    <w:rPr>
                      <w:highlight w:val="green"/>
                    </w:rPr>
                    <w:t>4.19</w:t>
                  </w:r>
                </w:p>
              </w:tc>
              <w:tc>
                <w:tcPr>
                  <w:tcW w:w="724" w:type="pct"/>
                  <w:tcBorders>
                    <w:top w:val="single" w:sz="4" w:space="0" w:color="auto"/>
                    <w:left w:val="single" w:sz="4" w:space="0" w:color="auto"/>
                    <w:bottom w:val="single" w:sz="4" w:space="0" w:color="auto"/>
                    <w:right w:val="single" w:sz="4" w:space="0" w:color="auto"/>
                  </w:tcBorders>
                  <w:vAlign w:val="center"/>
                  <w:hideMark/>
                </w:tcPr>
                <w:p w14:paraId="73888BF9" w14:textId="77777777" w:rsidR="00480516" w:rsidRPr="00480516" w:rsidRDefault="00480516" w:rsidP="00480516">
                  <w:pPr>
                    <w:pStyle w:val="RepStandard"/>
                    <w:rPr>
                      <w:highlight w:val="green"/>
                    </w:rPr>
                  </w:pPr>
                  <w:r w:rsidRPr="00480516">
                    <w:rPr>
                      <w:highlight w:val="green"/>
                    </w:rPr>
                    <w:t>10.01</w:t>
                  </w:r>
                </w:p>
              </w:tc>
              <w:tc>
                <w:tcPr>
                  <w:tcW w:w="796" w:type="pct"/>
                  <w:tcBorders>
                    <w:top w:val="single" w:sz="4" w:space="0" w:color="auto"/>
                    <w:left w:val="nil"/>
                    <w:bottom w:val="single" w:sz="4" w:space="0" w:color="auto"/>
                    <w:right w:val="single" w:sz="4" w:space="0" w:color="auto"/>
                  </w:tcBorders>
                  <w:vAlign w:val="center"/>
                  <w:hideMark/>
                </w:tcPr>
                <w:p w14:paraId="586EBCB4" w14:textId="77777777" w:rsidR="00480516" w:rsidRPr="00480516" w:rsidRDefault="00480516" w:rsidP="00480516">
                  <w:pPr>
                    <w:pStyle w:val="RepStandard"/>
                    <w:rPr>
                      <w:highlight w:val="green"/>
                    </w:rPr>
                  </w:pPr>
                  <w:r w:rsidRPr="00480516">
                    <w:rPr>
                      <w:highlight w:val="green"/>
                    </w:rPr>
                    <w:t>7.70</w:t>
                  </w:r>
                </w:p>
              </w:tc>
            </w:tr>
            <w:tr w:rsidR="00480516" w:rsidRPr="00480516" w14:paraId="7A47F808" w14:textId="77777777" w:rsidTr="000E5E81">
              <w:trPr>
                <w:trHeight w:val="270"/>
              </w:trPr>
              <w:tc>
                <w:tcPr>
                  <w:tcW w:w="1852" w:type="pct"/>
                  <w:gridSpan w:val="2"/>
                  <w:tcBorders>
                    <w:top w:val="single" w:sz="4" w:space="0" w:color="auto"/>
                    <w:left w:val="single" w:sz="4" w:space="0" w:color="auto"/>
                    <w:bottom w:val="single" w:sz="4" w:space="0" w:color="auto"/>
                    <w:right w:val="nil"/>
                  </w:tcBorders>
                  <w:vAlign w:val="center"/>
                  <w:hideMark/>
                </w:tcPr>
                <w:p w14:paraId="54AB76F8" w14:textId="77777777" w:rsidR="00480516" w:rsidRPr="00480516" w:rsidRDefault="00480516" w:rsidP="00480516">
                  <w:pPr>
                    <w:pStyle w:val="RepStandard"/>
                    <w:rPr>
                      <w:b/>
                      <w:bCs/>
                      <w:highlight w:val="green"/>
                    </w:rPr>
                  </w:pPr>
                  <w:r w:rsidRPr="00480516">
                    <w:rPr>
                      <w:b/>
                      <w:bCs/>
                      <w:highlight w:val="green"/>
                    </w:rPr>
                    <w:t>Absorbed dose</w:t>
                  </w:r>
                </w:p>
              </w:tc>
              <w:tc>
                <w:tcPr>
                  <w:tcW w:w="831" w:type="pct"/>
                  <w:tcBorders>
                    <w:top w:val="single" w:sz="4" w:space="0" w:color="auto"/>
                    <w:left w:val="nil"/>
                    <w:bottom w:val="single" w:sz="4" w:space="0" w:color="auto"/>
                    <w:right w:val="nil"/>
                  </w:tcBorders>
                  <w:vAlign w:val="center"/>
                </w:tcPr>
                <w:p w14:paraId="50FFE262" w14:textId="77777777" w:rsidR="00480516" w:rsidRPr="00480516" w:rsidRDefault="00480516" w:rsidP="00480516">
                  <w:pPr>
                    <w:pStyle w:val="RepStandard"/>
                    <w:rPr>
                      <w:highlight w:val="green"/>
                    </w:rPr>
                  </w:pPr>
                </w:p>
              </w:tc>
              <w:tc>
                <w:tcPr>
                  <w:tcW w:w="797" w:type="pct"/>
                  <w:tcBorders>
                    <w:top w:val="single" w:sz="4" w:space="0" w:color="auto"/>
                    <w:left w:val="nil"/>
                    <w:bottom w:val="single" w:sz="4" w:space="0" w:color="auto"/>
                    <w:right w:val="single" w:sz="4" w:space="0" w:color="auto"/>
                  </w:tcBorders>
                  <w:vAlign w:val="center"/>
                </w:tcPr>
                <w:p w14:paraId="039C9EB9" w14:textId="77777777" w:rsidR="00480516" w:rsidRPr="00480516" w:rsidRDefault="00480516" w:rsidP="00480516">
                  <w:pPr>
                    <w:pStyle w:val="RepStandard"/>
                    <w:rPr>
                      <w:highlight w:val="green"/>
                    </w:rPr>
                  </w:pPr>
                </w:p>
              </w:tc>
              <w:tc>
                <w:tcPr>
                  <w:tcW w:w="724" w:type="pct"/>
                  <w:tcBorders>
                    <w:top w:val="single" w:sz="4" w:space="0" w:color="auto"/>
                    <w:left w:val="single" w:sz="4" w:space="0" w:color="auto"/>
                    <w:bottom w:val="single" w:sz="4" w:space="0" w:color="auto"/>
                    <w:right w:val="nil"/>
                  </w:tcBorders>
                  <w:vAlign w:val="center"/>
                </w:tcPr>
                <w:p w14:paraId="2A81DFDF" w14:textId="77777777" w:rsidR="00480516" w:rsidRPr="00480516" w:rsidRDefault="00480516" w:rsidP="00480516">
                  <w:pPr>
                    <w:pStyle w:val="RepStandard"/>
                    <w:rPr>
                      <w:highlight w:val="green"/>
                    </w:rPr>
                  </w:pPr>
                </w:p>
              </w:tc>
              <w:tc>
                <w:tcPr>
                  <w:tcW w:w="796" w:type="pct"/>
                  <w:tcBorders>
                    <w:top w:val="single" w:sz="4" w:space="0" w:color="auto"/>
                    <w:left w:val="nil"/>
                    <w:bottom w:val="single" w:sz="4" w:space="0" w:color="auto"/>
                    <w:right w:val="single" w:sz="4" w:space="0" w:color="auto"/>
                  </w:tcBorders>
                  <w:vAlign w:val="center"/>
                </w:tcPr>
                <w:p w14:paraId="53763E7C" w14:textId="77777777" w:rsidR="00480516" w:rsidRPr="00480516" w:rsidRDefault="00480516" w:rsidP="00480516">
                  <w:pPr>
                    <w:pStyle w:val="RepStandard"/>
                    <w:rPr>
                      <w:highlight w:val="green"/>
                    </w:rPr>
                  </w:pPr>
                </w:p>
              </w:tc>
            </w:tr>
            <w:tr w:rsidR="00480516" w:rsidRPr="00480516" w14:paraId="632BC8C5"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360334B5" w14:textId="77777777" w:rsidR="00480516" w:rsidRPr="00480516" w:rsidRDefault="00480516" w:rsidP="00480516">
                  <w:pPr>
                    <w:pStyle w:val="RepStandard"/>
                    <w:rPr>
                      <w:highlight w:val="green"/>
                    </w:rPr>
                  </w:pPr>
                  <w:r w:rsidRPr="00480516">
                    <w:rPr>
                      <w:highlight w:val="green"/>
                    </w:rPr>
                    <w:t>Receptor fluid</w:t>
                  </w:r>
                </w:p>
              </w:tc>
              <w:tc>
                <w:tcPr>
                  <w:tcW w:w="831" w:type="pct"/>
                  <w:tcBorders>
                    <w:top w:val="nil"/>
                    <w:left w:val="single" w:sz="4" w:space="0" w:color="auto"/>
                    <w:bottom w:val="single" w:sz="4" w:space="0" w:color="auto"/>
                    <w:right w:val="single" w:sz="4" w:space="0" w:color="auto"/>
                  </w:tcBorders>
                  <w:vAlign w:val="center"/>
                  <w:hideMark/>
                </w:tcPr>
                <w:p w14:paraId="3409C983" w14:textId="77777777" w:rsidR="00480516" w:rsidRPr="00480516" w:rsidRDefault="00480516" w:rsidP="00480516">
                  <w:pPr>
                    <w:pStyle w:val="RepStandard"/>
                    <w:rPr>
                      <w:highlight w:val="green"/>
                    </w:rPr>
                  </w:pPr>
                  <w:r w:rsidRPr="00480516">
                    <w:rPr>
                      <w:highlight w:val="green"/>
                    </w:rPr>
                    <w:t>0.48</w:t>
                  </w:r>
                </w:p>
              </w:tc>
              <w:tc>
                <w:tcPr>
                  <w:tcW w:w="797" w:type="pct"/>
                  <w:tcBorders>
                    <w:top w:val="nil"/>
                    <w:left w:val="nil"/>
                    <w:bottom w:val="single" w:sz="4" w:space="0" w:color="auto"/>
                    <w:right w:val="single" w:sz="4" w:space="0" w:color="auto"/>
                  </w:tcBorders>
                  <w:vAlign w:val="center"/>
                  <w:hideMark/>
                </w:tcPr>
                <w:p w14:paraId="7684848C" w14:textId="77777777" w:rsidR="00480516" w:rsidRPr="00480516" w:rsidRDefault="00480516" w:rsidP="00480516">
                  <w:pPr>
                    <w:pStyle w:val="RepStandard"/>
                    <w:rPr>
                      <w:highlight w:val="green"/>
                    </w:rPr>
                  </w:pPr>
                  <w:r w:rsidRPr="00480516">
                    <w:rPr>
                      <w:highlight w:val="green"/>
                    </w:rPr>
                    <w:t>0.20</w:t>
                  </w:r>
                </w:p>
              </w:tc>
              <w:tc>
                <w:tcPr>
                  <w:tcW w:w="724" w:type="pct"/>
                  <w:tcBorders>
                    <w:top w:val="nil"/>
                    <w:left w:val="single" w:sz="4" w:space="0" w:color="auto"/>
                    <w:bottom w:val="single" w:sz="4" w:space="0" w:color="auto"/>
                    <w:right w:val="single" w:sz="4" w:space="0" w:color="auto"/>
                  </w:tcBorders>
                  <w:vAlign w:val="center"/>
                  <w:hideMark/>
                </w:tcPr>
                <w:p w14:paraId="54DDE685" w14:textId="77777777" w:rsidR="00480516" w:rsidRPr="00480516" w:rsidRDefault="00480516" w:rsidP="00480516">
                  <w:pPr>
                    <w:pStyle w:val="RepStandard"/>
                    <w:rPr>
                      <w:highlight w:val="green"/>
                    </w:rPr>
                  </w:pPr>
                  <w:r w:rsidRPr="00480516">
                    <w:rPr>
                      <w:highlight w:val="green"/>
                    </w:rPr>
                    <w:t>8.88</w:t>
                  </w:r>
                </w:p>
              </w:tc>
              <w:tc>
                <w:tcPr>
                  <w:tcW w:w="796" w:type="pct"/>
                  <w:tcBorders>
                    <w:top w:val="nil"/>
                    <w:left w:val="nil"/>
                    <w:bottom w:val="single" w:sz="4" w:space="0" w:color="auto"/>
                    <w:right w:val="single" w:sz="4" w:space="0" w:color="auto"/>
                  </w:tcBorders>
                  <w:vAlign w:val="center"/>
                  <w:hideMark/>
                </w:tcPr>
                <w:p w14:paraId="5FE1594D" w14:textId="77777777" w:rsidR="00480516" w:rsidRPr="00480516" w:rsidRDefault="00480516" w:rsidP="00480516">
                  <w:pPr>
                    <w:pStyle w:val="RepStandard"/>
                    <w:rPr>
                      <w:highlight w:val="green"/>
                    </w:rPr>
                  </w:pPr>
                  <w:r w:rsidRPr="00480516">
                    <w:rPr>
                      <w:highlight w:val="green"/>
                    </w:rPr>
                    <w:t>3.01</w:t>
                  </w:r>
                </w:p>
              </w:tc>
            </w:tr>
            <w:tr w:rsidR="00480516" w:rsidRPr="00480516" w14:paraId="0D94F576" w14:textId="77777777" w:rsidTr="000E5E81">
              <w:trPr>
                <w:trHeight w:val="255"/>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21C219B1" w14:textId="77777777" w:rsidR="00480516" w:rsidRPr="00480516" w:rsidRDefault="00480516" w:rsidP="00480516">
                  <w:pPr>
                    <w:pStyle w:val="RepStandard"/>
                    <w:rPr>
                      <w:highlight w:val="green"/>
                    </w:rPr>
                  </w:pPr>
                  <w:r w:rsidRPr="00480516">
                    <w:rPr>
                      <w:highlight w:val="green"/>
                    </w:rPr>
                    <w:t>Receptor chamber wash</w:t>
                  </w:r>
                </w:p>
              </w:tc>
              <w:tc>
                <w:tcPr>
                  <w:tcW w:w="831" w:type="pct"/>
                  <w:tcBorders>
                    <w:top w:val="nil"/>
                    <w:left w:val="single" w:sz="4" w:space="0" w:color="auto"/>
                    <w:bottom w:val="single" w:sz="4" w:space="0" w:color="auto"/>
                    <w:right w:val="single" w:sz="4" w:space="0" w:color="auto"/>
                  </w:tcBorders>
                  <w:vAlign w:val="center"/>
                  <w:hideMark/>
                </w:tcPr>
                <w:p w14:paraId="2E6052E6" w14:textId="77777777" w:rsidR="00480516" w:rsidRPr="00480516" w:rsidRDefault="00480516" w:rsidP="00480516">
                  <w:pPr>
                    <w:pStyle w:val="RepStandard"/>
                    <w:rPr>
                      <w:highlight w:val="green"/>
                    </w:rPr>
                  </w:pPr>
                  <w:r w:rsidRPr="00480516">
                    <w:rPr>
                      <w:highlight w:val="green"/>
                    </w:rPr>
                    <w:t>0.01</w:t>
                  </w:r>
                </w:p>
              </w:tc>
              <w:tc>
                <w:tcPr>
                  <w:tcW w:w="797" w:type="pct"/>
                  <w:tcBorders>
                    <w:top w:val="nil"/>
                    <w:left w:val="nil"/>
                    <w:bottom w:val="single" w:sz="4" w:space="0" w:color="auto"/>
                    <w:right w:val="single" w:sz="4" w:space="0" w:color="auto"/>
                  </w:tcBorders>
                  <w:vAlign w:val="center"/>
                  <w:hideMark/>
                </w:tcPr>
                <w:p w14:paraId="405912DA" w14:textId="77777777" w:rsidR="00480516" w:rsidRPr="00480516" w:rsidRDefault="00480516" w:rsidP="00480516">
                  <w:pPr>
                    <w:pStyle w:val="RepStandard"/>
                    <w:rPr>
                      <w:highlight w:val="green"/>
                    </w:rPr>
                  </w:pPr>
                  <w:r w:rsidRPr="00480516">
                    <w:rPr>
                      <w:highlight w:val="green"/>
                    </w:rPr>
                    <w:t>0.04</w:t>
                  </w:r>
                </w:p>
              </w:tc>
              <w:tc>
                <w:tcPr>
                  <w:tcW w:w="724" w:type="pct"/>
                  <w:tcBorders>
                    <w:top w:val="nil"/>
                    <w:left w:val="single" w:sz="4" w:space="0" w:color="auto"/>
                    <w:bottom w:val="single" w:sz="4" w:space="0" w:color="auto"/>
                    <w:right w:val="single" w:sz="4" w:space="0" w:color="auto"/>
                  </w:tcBorders>
                  <w:vAlign w:val="center"/>
                  <w:hideMark/>
                </w:tcPr>
                <w:p w14:paraId="3435121C" w14:textId="77777777" w:rsidR="00480516" w:rsidRPr="00480516" w:rsidRDefault="00480516" w:rsidP="00480516">
                  <w:pPr>
                    <w:pStyle w:val="RepStandard"/>
                    <w:rPr>
                      <w:highlight w:val="green"/>
                    </w:rPr>
                  </w:pPr>
                  <w:r w:rsidRPr="00480516">
                    <w:rPr>
                      <w:highlight w:val="green"/>
                    </w:rPr>
                    <w:t>0.16</w:t>
                  </w:r>
                </w:p>
              </w:tc>
              <w:tc>
                <w:tcPr>
                  <w:tcW w:w="796" w:type="pct"/>
                  <w:tcBorders>
                    <w:top w:val="nil"/>
                    <w:left w:val="nil"/>
                    <w:bottom w:val="single" w:sz="4" w:space="0" w:color="auto"/>
                    <w:right w:val="single" w:sz="4" w:space="0" w:color="auto"/>
                  </w:tcBorders>
                  <w:vAlign w:val="center"/>
                  <w:hideMark/>
                </w:tcPr>
                <w:p w14:paraId="730478A3" w14:textId="77777777" w:rsidR="00480516" w:rsidRPr="00480516" w:rsidRDefault="00480516" w:rsidP="00480516">
                  <w:pPr>
                    <w:pStyle w:val="RepStandard"/>
                    <w:rPr>
                      <w:highlight w:val="green"/>
                    </w:rPr>
                  </w:pPr>
                  <w:r w:rsidRPr="00480516">
                    <w:rPr>
                      <w:highlight w:val="green"/>
                    </w:rPr>
                    <w:t>0.13</w:t>
                  </w:r>
                </w:p>
              </w:tc>
            </w:tr>
            <w:tr w:rsidR="00480516" w:rsidRPr="00480516" w14:paraId="50E7249C" w14:textId="77777777" w:rsidTr="000E5E81">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2699673E" w14:textId="77777777" w:rsidR="00480516" w:rsidRPr="00480516" w:rsidRDefault="00480516" w:rsidP="00480516">
                  <w:pPr>
                    <w:pStyle w:val="RepStandard"/>
                    <w:rPr>
                      <w:b/>
                      <w:bCs/>
                      <w:highlight w:val="green"/>
                    </w:rPr>
                  </w:pPr>
                  <w:r w:rsidRPr="00480516">
                    <w:rPr>
                      <w:b/>
                      <w:bCs/>
                      <w:highlight w:val="green"/>
                    </w:rPr>
                    <w:t xml:space="preserve">Total recovery </w:t>
                  </w:r>
                  <w:r w:rsidRPr="00480516">
                    <w:rPr>
                      <w:b/>
                      <w:bCs/>
                      <w:highlight w:val="green"/>
                      <w:vertAlign w:val="superscript"/>
                    </w:rPr>
                    <w:t>1</w:t>
                  </w:r>
                </w:p>
              </w:tc>
              <w:tc>
                <w:tcPr>
                  <w:tcW w:w="831" w:type="pct"/>
                  <w:tcBorders>
                    <w:top w:val="single" w:sz="4" w:space="0" w:color="auto"/>
                    <w:left w:val="single" w:sz="4" w:space="0" w:color="auto"/>
                    <w:bottom w:val="single" w:sz="4" w:space="0" w:color="auto"/>
                    <w:right w:val="single" w:sz="4" w:space="0" w:color="auto"/>
                  </w:tcBorders>
                  <w:vAlign w:val="center"/>
                  <w:hideMark/>
                </w:tcPr>
                <w:p w14:paraId="661A71EA" w14:textId="77777777" w:rsidR="00480516" w:rsidRPr="00480516" w:rsidRDefault="00480516" w:rsidP="00480516">
                  <w:pPr>
                    <w:pStyle w:val="RepStandard"/>
                    <w:rPr>
                      <w:highlight w:val="green"/>
                    </w:rPr>
                  </w:pPr>
                  <w:r w:rsidRPr="00480516">
                    <w:rPr>
                      <w:highlight w:val="green"/>
                    </w:rPr>
                    <w:t>102.57</w:t>
                  </w:r>
                </w:p>
              </w:tc>
              <w:tc>
                <w:tcPr>
                  <w:tcW w:w="797" w:type="pct"/>
                  <w:tcBorders>
                    <w:top w:val="single" w:sz="4" w:space="0" w:color="auto"/>
                    <w:left w:val="nil"/>
                    <w:bottom w:val="single" w:sz="4" w:space="0" w:color="auto"/>
                    <w:right w:val="single" w:sz="4" w:space="0" w:color="auto"/>
                  </w:tcBorders>
                  <w:vAlign w:val="center"/>
                  <w:hideMark/>
                </w:tcPr>
                <w:p w14:paraId="1F910749" w14:textId="77777777" w:rsidR="00480516" w:rsidRPr="00480516" w:rsidRDefault="00480516" w:rsidP="00480516">
                  <w:pPr>
                    <w:pStyle w:val="RepStandard"/>
                    <w:rPr>
                      <w:highlight w:val="green"/>
                    </w:rPr>
                  </w:pPr>
                  <w:r w:rsidRPr="00480516">
                    <w:rPr>
                      <w:highlight w:val="green"/>
                    </w:rPr>
                    <w:t>2.25</w:t>
                  </w:r>
                </w:p>
              </w:tc>
              <w:tc>
                <w:tcPr>
                  <w:tcW w:w="724" w:type="pct"/>
                  <w:tcBorders>
                    <w:top w:val="single" w:sz="4" w:space="0" w:color="auto"/>
                    <w:left w:val="single" w:sz="4" w:space="0" w:color="auto"/>
                    <w:bottom w:val="single" w:sz="4" w:space="0" w:color="auto"/>
                    <w:right w:val="single" w:sz="4" w:space="0" w:color="auto"/>
                  </w:tcBorders>
                  <w:vAlign w:val="center"/>
                  <w:hideMark/>
                </w:tcPr>
                <w:p w14:paraId="19D136DE" w14:textId="77777777" w:rsidR="00480516" w:rsidRPr="00480516" w:rsidRDefault="00480516" w:rsidP="00480516">
                  <w:pPr>
                    <w:pStyle w:val="RepStandard"/>
                    <w:rPr>
                      <w:highlight w:val="green"/>
                    </w:rPr>
                  </w:pPr>
                  <w:r w:rsidRPr="00480516">
                    <w:rPr>
                      <w:highlight w:val="green"/>
                    </w:rPr>
                    <w:t>101.37</w:t>
                  </w:r>
                </w:p>
              </w:tc>
              <w:tc>
                <w:tcPr>
                  <w:tcW w:w="796" w:type="pct"/>
                  <w:tcBorders>
                    <w:top w:val="single" w:sz="4" w:space="0" w:color="auto"/>
                    <w:left w:val="nil"/>
                    <w:bottom w:val="single" w:sz="4" w:space="0" w:color="auto"/>
                    <w:right w:val="single" w:sz="4" w:space="0" w:color="auto"/>
                  </w:tcBorders>
                  <w:vAlign w:val="center"/>
                  <w:hideMark/>
                </w:tcPr>
                <w:p w14:paraId="0A3290BC" w14:textId="77777777" w:rsidR="00480516" w:rsidRPr="00480516" w:rsidRDefault="00480516" w:rsidP="00480516">
                  <w:pPr>
                    <w:pStyle w:val="RepStandard"/>
                    <w:rPr>
                      <w:highlight w:val="green"/>
                    </w:rPr>
                  </w:pPr>
                  <w:r w:rsidRPr="00480516">
                    <w:rPr>
                      <w:highlight w:val="green"/>
                    </w:rPr>
                    <w:t>2.58</w:t>
                  </w:r>
                </w:p>
              </w:tc>
            </w:tr>
            <w:tr w:rsidR="00480516" w:rsidRPr="00480516" w14:paraId="6001BB91" w14:textId="77777777" w:rsidTr="000E5E81">
              <w:trPr>
                <w:trHeight w:val="803"/>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4E7443DF" w14:textId="77777777" w:rsidR="00480516" w:rsidRPr="00480516" w:rsidRDefault="00480516" w:rsidP="00480516">
                  <w:pPr>
                    <w:pStyle w:val="RepStandard"/>
                    <w:rPr>
                      <w:bCs/>
                      <w:highlight w:val="green"/>
                    </w:rPr>
                  </w:pPr>
                  <w:r w:rsidRPr="00480516">
                    <w:rPr>
                      <w:bCs/>
                      <w:highlight w:val="green"/>
                    </w:rPr>
                    <w:t>Absorption essentially complete at end of study (&gt;75% absorption within half the study duration) [%Absorption at t</w:t>
                  </w:r>
                  <w:r w:rsidRPr="00480516">
                    <w:rPr>
                      <w:bCs/>
                      <w:highlight w:val="green"/>
                      <w:vertAlign w:val="subscript"/>
                    </w:rPr>
                    <w:t>0.5</w:t>
                  </w:r>
                  <w:r w:rsidRPr="00480516">
                    <w:rPr>
                      <w:bCs/>
                      <w:highlight w:val="green"/>
                    </w:rPr>
                    <w:t>]</w:t>
                  </w: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5D5C9BA0" w14:textId="77777777" w:rsidR="00480516" w:rsidRPr="00480516" w:rsidRDefault="00480516" w:rsidP="00480516">
                  <w:pPr>
                    <w:pStyle w:val="RepStandard"/>
                    <w:rPr>
                      <w:bCs/>
                      <w:highlight w:val="green"/>
                    </w:rPr>
                  </w:pPr>
                  <w:r w:rsidRPr="00480516">
                    <w:rPr>
                      <w:bCs/>
                      <w:highlight w:val="green"/>
                    </w:rPr>
                    <w:t>No</w:t>
                  </w:r>
                </w:p>
                <w:p w14:paraId="44CB2C41" w14:textId="77777777" w:rsidR="00480516" w:rsidRPr="00480516" w:rsidRDefault="00480516" w:rsidP="00480516">
                  <w:pPr>
                    <w:pStyle w:val="RepStandard"/>
                    <w:rPr>
                      <w:bCs/>
                      <w:highlight w:val="green"/>
                    </w:rPr>
                  </w:pPr>
                  <w:r w:rsidRPr="00480516">
                    <w:rPr>
                      <w:bCs/>
                      <w:highlight w:val="green"/>
                    </w:rPr>
                    <w:t>[55.12% ± 12.72]</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416D9F5E" w14:textId="77777777" w:rsidR="00480516" w:rsidRPr="00480516" w:rsidRDefault="00480516" w:rsidP="00480516">
                  <w:pPr>
                    <w:pStyle w:val="RepStandard"/>
                    <w:rPr>
                      <w:bCs/>
                      <w:highlight w:val="green"/>
                    </w:rPr>
                  </w:pPr>
                  <w:r w:rsidRPr="00480516">
                    <w:rPr>
                      <w:bCs/>
                      <w:highlight w:val="green"/>
                    </w:rPr>
                    <w:t>Yes</w:t>
                  </w:r>
                </w:p>
                <w:p w14:paraId="2587A640" w14:textId="77777777" w:rsidR="00480516" w:rsidRPr="00480516" w:rsidRDefault="00480516" w:rsidP="00480516">
                  <w:pPr>
                    <w:pStyle w:val="RepStandard"/>
                    <w:rPr>
                      <w:bCs/>
                      <w:highlight w:val="green"/>
                    </w:rPr>
                  </w:pPr>
                  <w:r w:rsidRPr="00480516">
                    <w:rPr>
                      <w:bCs/>
                      <w:highlight w:val="green"/>
                    </w:rPr>
                    <w:t>[77.48% ± 7.71]</w:t>
                  </w:r>
                </w:p>
              </w:tc>
            </w:tr>
            <w:tr w:rsidR="00480516" w:rsidRPr="00480516" w14:paraId="79651A3B" w14:textId="77777777" w:rsidTr="000E5E81">
              <w:trPr>
                <w:trHeight w:val="700"/>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3D858D1B" w14:textId="77777777" w:rsidR="00480516" w:rsidRPr="00480516" w:rsidRDefault="00480516" w:rsidP="00480516">
                  <w:pPr>
                    <w:pStyle w:val="RepStandard"/>
                    <w:rPr>
                      <w:bCs/>
                      <w:highlight w:val="green"/>
                    </w:rPr>
                  </w:pPr>
                  <w:r w:rsidRPr="00480516">
                    <w:rPr>
                      <w:bCs/>
                      <w:highlight w:val="green"/>
                    </w:rPr>
                    <w:t xml:space="preserve">If no: Absorption estimates </w:t>
                  </w:r>
                  <w:r w:rsidRPr="00480516">
                    <w:rPr>
                      <w:bCs/>
                      <w:highlight w:val="green"/>
                    </w:rPr>
                    <w:br/>
                    <w:t xml:space="preserve">= absorbed dose + skin preparation + tape strips sample 2) </w:t>
                  </w:r>
                  <w:r w:rsidRPr="00480516">
                    <w:rPr>
                      <w:bCs/>
                      <w:highlight w:val="green"/>
                      <w:vertAlign w:val="superscript"/>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47832012" w14:textId="77777777" w:rsidR="00480516" w:rsidRPr="00480516" w:rsidRDefault="00480516" w:rsidP="00480516">
                  <w:pPr>
                    <w:pStyle w:val="RepStandard"/>
                    <w:rPr>
                      <w:highlight w:val="green"/>
                    </w:rPr>
                  </w:pPr>
                  <w:r w:rsidRPr="00480516">
                    <w:rPr>
                      <w:highlight w:val="green"/>
                    </w:rPr>
                    <w:t>5.59</w:t>
                  </w:r>
                </w:p>
              </w:tc>
              <w:tc>
                <w:tcPr>
                  <w:tcW w:w="797" w:type="pct"/>
                  <w:tcBorders>
                    <w:top w:val="single" w:sz="4" w:space="0" w:color="auto"/>
                    <w:left w:val="single" w:sz="4" w:space="0" w:color="auto"/>
                    <w:bottom w:val="single" w:sz="4" w:space="0" w:color="auto"/>
                    <w:right w:val="single" w:sz="4" w:space="0" w:color="auto"/>
                  </w:tcBorders>
                  <w:vAlign w:val="center"/>
                  <w:hideMark/>
                </w:tcPr>
                <w:p w14:paraId="0C723586" w14:textId="77777777" w:rsidR="00480516" w:rsidRPr="00480516" w:rsidRDefault="00480516" w:rsidP="00480516">
                  <w:pPr>
                    <w:pStyle w:val="RepStandard"/>
                    <w:rPr>
                      <w:highlight w:val="green"/>
                    </w:rPr>
                  </w:pPr>
                  <w:r w:rsidRPr="00480516">
                    <w:rPr>
                      <w:highlight w:val="green"/>
                    </w:rPr>
                    <w:t>4.51</w:t>
                  </w:r>
                </w:p>
              </w:tc>
              <w:tc>
                <w:tcPr>
                  <w:tcW w:w="724" w:type="pct"/>
                  <w:tcBorders>
                    <w:top w:val="single" w:sz="4" w:space="0" w:color="auto"/>
                    <w:left w:val="single" w:sz="4" w:space="0" w:color="auto"/>
                    <w:bottom w:val="single" w:sz="4" w:space="0" w:color="auto"/>
                    <w:right w:val="single" w:sz="4" w:space="0" w:color="auto"/>
                  </w:tcBorders>
                  <w:vAlign w:val="center"/>
                  <w:hideMark/>
                </w:tcPr>
                <w:p w14:paraId="147C0723" w14:textId="77777777" w:rsidR="00480516" w:rsidRPr="00480516" w:rsidRDefault="00480516" w:rsidP="00480516">
                  <w:pPr>
                    <w:pStyle w:val="RepStandard"/>
                    <w:rPr>
                      <w:highlight w:val="green"/>
                    </w:rPr>
                  </w:pPr>
                  <w:r w:rsidRPr="00480516">
                    <w:rPr>
                      <w:highlight w:val="green"/>
                    </w:rPr>
                    <w:t>NA</w:t>
                  </w:r>
                </w:p>
              </w:tc>
              <w:tc>
                <w:tcPr>
                  <w:tcW w:w="796" w:type="pct"/>
                  <w:tcBorders>
                    <w:top w:val="single" w:sz="4" w:space="0" w:color="auto"/>
                    <w:left w:val="single" w:sz="4" w:space="0" w:color="auto"/>
                    <w:bottom w:val="single" w:sz="4" w:space="0" w:color="auto"/>
                    <w:right w:val="single" w:sz="4" w:space="0" w:color="auto"/>
                  </w:tcBorders>
                  <w:vAlign w:val="center"/>
                  <w:hideMark/>
                </w:tcPr>
                <w:p w14:paraId="752A78B1" w14:textId="77777777" w:rsidR="00480516" w:rsidRPr="00480516" w:rsidRDefault="00480516" w:rsidP="00480516">
                  <w:pPr>
                    <w:pStyle w:val="RepStandard"/>
                    <w:rPr>
                      <w:highlight w:val="green"/>
                    </w:rPr>
                  </w:pPr>
                  <w:r w:rsidRPr="00480516">
                    <w:rPr>
                      <w:highlight w:val="green"/>
                    </w:rPr>
                    <w:t>NA</w:t>
                  </w:r>
                </w:p>
              </w:tc>
            </w:tr>
            <w:tr w:rsidR="00480516" w:rsidRPr="00480516" w14:paraId="044F673A" w14:textId="77777777" w:rsidTr="000E5E81">
              <w:trPr>
                <w:trHeight w:val="569"/>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36AC340F" w14:textId="77777777" w:rsidR="00480516" w:rsidRPr="00480516" w:rsidRDefault="00480516" w:rsidP="00480516">
                  <w:pPr>
                    <w:pStyle w:val="RepStandard"/>
                    <w:rPr>
                      <w:bCs/>
                      <w:highlight w:val="green"/>
                    </w:rPr>
                  </w:pPr>
                  <w:r w:rsidRPr="00480516">
                    <w:rPr>
                      <w:bCs/>
                      <w:highlight w:val="green"/>
                    </w:rPr>
                    <w:t xml:space="preserve">If yes: Absorption estimates </w:t>
                  </w:r>
                  <w:r w:rsidRPr="00480516">
                    <w:rPr>
                      <w:bCs/>
                      <w:highlight w:val="green"/>
                    </w:rPr>
                    <w:br/>
                    <w:t>= absorbed dose + skin preparation</w:t>
                  </w:r>
                </w:p>
              </w:tc>
              <w:tc>
                <w:tcPr>
                  <w:tcW w:w="831" w:type="pct"/>
                  <w:tcBorders>
                    <w:top w:val="single" w:sz="4" w:space="0" w:color="auto"/>
                    <w:left w:val="single" w:sz="4" w:space="0" w:color="auto"/>
                    <w:bottom w:val="single" w:sz="4" w:space="0" w:color="auto"/>
                    <w:right w:val="single" w:sz="4" w:space="0" w:color="auto"/>
                  </w:tcBorders>
                  <w:vAlign w:val="center"/>
                  <w:hideMark/>
                </w:tcPr>
                <w:p w14:paraId="0755E936" w14:textId="77777777" w:rsidR="00480516" w:rsidRPr="00480516" w:rsidRDefault="00480516" w:rsidP="00480516">
                  <w:pPr>
                    <w:pStyle w:val="RepStandard"/>
                    <w:rPr>
                      <w:highlight w:val="green"/>
                    </w:rPr>
                  </w:pPr>
                  <w:r w:rsidRPr="00480516">
                    <w:rPr>
                      <w:highlight w:val="green"/>
                    </w:rPr>
                    <w:t>NA</w:t>
                  </w:r>
                </w:p>
              </w:tc>
              <w:tc>
                <w:tcPr>
                  <w:tcW w:w="797" w:type="pct"/>
                  <w:tcBorders>
                    <w:top w:val="single" w:sz="4" w:space="0" w:color="auto"/>
                    <w:left w:val="nil"/>
                    <w:bottom w:val="single" w:sz="4" w:space="0" w:color="auto"/>
                    <w:right w:val="single" w:sz="4" w:space="0" w:color="auto"/>
                  </w:tcBorders>
                  <w:vAlign w:val="center"/>
                  <w:hideMark/>
                </w:tcPr>
                <w:p w14:paraId="05E07438" w14:textId="77777777" w:rsidR="00480516" w:rsidRPr="00480516" w:rsidRDefault="00480516" w:rsidP="00480516">
                  <w:pPr>
                    <w:pStyle w:val="RepStandard"/>
                    <w:rPr>
                      <w:highlight w:val="green"/>
                    </w:rPr>
                  </w:pPr>
                  <w:r w:rsidRPr="00480516">
                    <w:rPr>
                      <w:highlight w:val="green"/>
                    </w:rPr>
                    <w:t>NA</w:t>
                  </w:r>
                </w:p>
              </w:tc>
              <w:tc>
                <w:tcPr>
                  <w:tcW w:w="724" w:type="pct"/>
                  <w:tcBorders>
                    <w:top w:val="single" w:sz="4" w:space="0" w:color="auto"/>
                    <w:left w:val="single" w:sz="4" w:space="0" w:color="auto"/>
                    <w:bottom w:val="single" w:sz="4" w:space="0" w:color="auto"/>
                    <w:right w:val="single" w:sz="4" w:space="0" w:color="auto"/>
                  </w:tcBorders>
                  <w:vAlign w:val="center"/>
                  <w:hideMark/>
                </w:tcPr>
                <w:p w14:paraId="0ED73348" w14:textId="77777777" w:rsidR="00480516" w:rsidRPr="00480516" w:rsidRDefault="00480516" w:rsidP="00480516">
                  <w:pPr>
                    <w:pStyle w:val="RepStandard"/>
                    <w:rPr>
                      <w:highlight w:val="green"/>
                    </w:rPr>
                  </w:pPr>
                  <w:r w:rsidRPr="00480516">
                    <w:rPr>
                      <w:highlight w:val="green"/>
                    </w:rPr>
                    <w:t>19.05</w:t>
                  </w:r>
                </w:p>
              </w:tc>
              <w:tc>
                <w:tcPr>
                  <w:tcW w:w="796" w:type="pct"/>
                  <w:tcBorders>
                    <w:top w:val="single" w:sz="4" w:space="0" w:color="auto"/>
                    <w:left w:val="nil"/>
                    <w:bottom w:val="single" w:sz="4" w:space="0" w:color="auto"/>
                    <w:right w:val="single" w:sz="4" w:space="0" w:color="auto"/>
                  </w:tcBorders>
                  <w:vAlign w:val="center"/>
                  <w:hideMark/>
                </w:tcPr>
                <w:p w14:paraId="70D707B4" w14:textId="77777777" w:rsidR="00480516" w:rsidRPr="00480516" w:rsidRDefault="00480516" w:rsidP="00480516">
                  <w:pPr>
                    <w:pStyle w:val="RepStandard"/>
                    <w:rPr>
                      <w:highlight w:val="green"/>
                    </w:rPr>
                  </w:pPr>
                  <w:r w:rsidRPr="00480516">
                    <w:rPr>
                      <w:highlight w:val="green"/>
                    </w:rPr>
                    <w:t>7.52</w:t>
                  </w:r>
                </w:p>
              </w:tc>
            </w:tr>
            <w:tr w:rsidR="00480516" w:rsidRPr="00480516" w14:paraId="1FA0FE2B" w14:textId="77777777" w:rsidTr="000E5E81">
              <w:trPr>
                <w:trHeight w:val="308"/>
              </w:trPr>
              <w:tc>
                <w:tcPr>
                  <w:tcW w:w="1852" w:type="pct"/>
                  <w:gridSpan w:val="2"/>
                  <w:tcBorders>
                    <w:top w:val="single" w:sz="4" w:space="0" w:color="auto"/>
                    <w:left w:val="single" w:sz="4" w:space="0" w:color="auto"/>
                    <w:bottom w:val="single" w:sz="4" w:space="0" w:color="auto"/>
                    <w:right w:val="single" w:sz="4" w:space="0" w:color="auto"/>
                  </w:tcBorders>
                  <w:vAlign w:val="center"/>
                  <w:hideMark/>
                </w:tcPr>
                <w:p w14:paraId="7537BFA9" w14:textId="77777777" w:rsidR="00480516" w:rsidRPr="00480516" w:rsidRDefault="00480516" w:rsidP="00480516">
                  <w:pPr>
                    <w:pStyle w:val="RepStandard"/>
                    <w:rPr>
                      <w:b/>
                      <w:bCs/>
                      <w:highlight w:val="green"/>
                    </w:rPr>
                  </w:pPr>
                  <w:r w:rsidRPr="00480516">
                    <w:rPr>
                      <w:b/>
                      <w:bCs/>
                      <w:highlight w:val="green"/>
                    </w:rPr>
                    <w:t xml:space="preserve">Absorption estimates used for risk assessment </w:t>
                  </w:r>
                  <w:r w:rsidRPr="00480516">
                    <w:rPr>
                      <w:b/>
                      <w:bCs/>
                      <w:highlight w:val="green"/>
                      <w:vertAlign w:val="superscript"/>
                    </w:rPr>
                    <w:t>3</w:t>
                  </w:r>
                </w:p>
              </w:tc>
              <w:tc>
                <w:tcPr>
                  <w:tcW w:w="1628" w:type="pct"/>
                  <w:gridSpan w:val="2"/>
                  <w:tcBorders>
                    <w:top w:val="single" w:sz="4" w:space="0" w:color="auto"/>
                    <w:left w:val="single" w:sz="4" w:space="0" w:color="auto"/>
                    <w:bottom w:val="single" w:sz="4" w:space="0" w:color="auto"/>
                    <w:right w:val="single" w:sz="4" w:space="0" w:color="auto"/>
                  </w:tcBorders>
                  <w:vAlign w:val="center"/>
                  <w:hideMark/>
                </w:tcPr>
                <w:p w14:paraId="76C09AF2" w14:textId="77777777" w:rsidR="00480516" w:rsidRPr="00480516" w:rsidRDefault="00480516" w:rsidP="00480516">
                  <w:pPr>
                    <w:pStyle w:val="RepStandard"/>
                    <w:rPr>
                      <w:b/>
                      <w:bCs/>
                      <w:highlight w:val="green"/>
                    </w:rPr>
                  </w:pPr>
                  <w:r w:rsidRPr="00480516">
                    <w:rPr>
                      <w:b/>
                      <w:bCs/>
                      <w:highlight w:val="green"/>
                    </w:rPr>
                    <w:t>9.4</w:t>
                  </w:r>
                </w:p>
              </w:tc>
              <w:tc>
                <w:tcPr>
                  <w:tcW w:w="1520" w:type="pct"/>
                  <w:gridSpan w:val="2"/>
                  <w:tcBorders>
                    <w:top w:val="single" w:sz="4" w:space="0" w:color="auto"/>
                    <w:left w:val="single" w:sz="4" w:space="0" w:color="auto"/>
                    <w:bottom w:val="single" w:sz="4" w:space="0" w:color="auto"/>
                    <w:right w:val="single" w:sz="4" w:space="0" w:color="auto"/>
                  </w:tcBorders>
                  <w:vAlign w:val="center"/>
                  <w:hideMark/>
                </w:tcPr>
                <w:p w14:paraId="56052D20" w14:textId="77777777" w:rsidR="00480516" w:rsidRPr="00480516" w:rsidRDefault="00480516" w:rsidP="00480516">
                  <w:pPr>
                    <w:pStyle w:val="RepStandard"/>
                    <w:rPr>
                      <w:b/>
                      <w:bCs/>
                      <w:highlight w:val="green"/>
                    </w:rPr>
                  </w:pPr>
                  <w:r w:rsidRPr="00480516">
                    <w:rPr>
                      <w:b/>
                      <w:bCs/>
                      <w:highlight w:val="green"/>
                    </w:rPr>
                    <w:t>25</w:t>
                  </w:r>
                </w:p>
              </w:tc>
            </w:tr>
          </w:tbl>
          <w:p w14:paraId="7E436D6B" w14:textId="77777777" w:rsidR="00480516" w:rsidRPr="00480516" w:rsidRDefault="00480516" w:rsidP="00480516">
            <w:pPr>
              <w:pStyle w:val="RepStandard"/>
              <w:rPr>
                <w:highlight w:val="green"/>
              </w:rPr>
            </w:pPr>
            <w:r w:rsidRPr="00480516">
              <w:rPr>
                <w:highlight w:val="green"/>
                <w:vertAlign w:val="superscript"/>
              </w:rPr>
              <w:t>1</w:t>
            </w:r>
            <w:r w:rsidRPr="00480516">
              <w:rPr>
                <w:highlight w:val="green"/>
              </w:rPr>
              <w:tab/>
              <w:t>Values may not calculate exactly due to rounding of figures</w:t>
            </w:r>
          </w:p>
          <w:p w14:paraId="7BC98BBE" w14:textId="77777777" w:rsidR="00480516" w:rsidRPr="00480516" w:rsidRDefault="00480516" w:rsidP="00480516">
            <w:pPr>
              <w:pStyle w:val="RepStandard"/>
              <w:rPr>
                <w:highlight w:val="green"/>
              </w:rPr>
            </w:pPr>
            <w:r w:rsidRPr="00480516">
              <w:rPr>
                <w:highlight w:val="green"/>
                <w:vertAlign w:val="superscript"/>
              </w:rPr>
              <w:t>2</w:t>
            </w:r>
            <w:r w:rsidRPr="00480516">
              <w:rPr>
                <w:highlight w:val="green"/>
              </w:rPr>
              <w:tab/>
              <w:t>In accordance with the EFSA Guidance on Dermal Absorption (EFSA Journal 2017;15(6):4873), the radioactivity in the second tape-strip pool (3</w:t>
            </w:r>
            <w:r w:rsidRPr="00480516">
              <w:rPr>
                <w:highlight w:val="green"/>
                <w:vertAlign w:val="superscript"/>
              </w:rPr>
              <w:t>rd</w:t>
            </w:r>
            <w:r w:rsidRPr="00480516">
              <w:rPr>
                <w:highlight w:val="green"/>
              </w:rPr>
              <w:t xml:space="preserve"> to n</w:t>
            </w:r>
            <w:r w:rsidRPr="00480516">
              <w:rPr>
                <w:highlight w:val="green"/>
                <w:vertAlign w:val="superscript"/>
              </w:rPr>
              <w:t>th</w:t>
            </w:r>
            <w:r w:rsidRPr="00480516">
              <w:rPr>
                <w:highlight w:val="green"/>
              </w:rPr>
              <w:t xml:space="preserve"> tape strip) is considered potentially absorbable if less than 75% of the absorption occurred in the first half of the study. </w:t>
            </w:r>
          </w:p>
          <w:p w14:paraId="7E02EB2F" w14:textId="77777777" w:rsidR="00480516" w:rsidRPr="00480516" w:rsidRDefault="00480516" w:rsidP="00480516">
            <w:pPr>
              <w:pStyle w:val="RepStandard"/>
              <w:rPr>
                <w:highlight w:val="green"/>
              </w:rPr>
            </w:pPr>
            <w:r w:rsidRPr="00480516">
              <w:rPr>
                <w:highlight w:val="green"/>
                <w:vertAlign w:val="superscript"/>
              </w:rPr>
              <w:t>3</w:t>
            </w:r>
            <w:r w:rsidRPr="00480516">
              <w:rPr>
                <w:highlight w:val="green"/>
              </w:rPr>
              <w:tab/>
              <w:t>In accordance with the EFSA Guidance on Dermal Absorption (EFSA Journal 2017;15(6):4873), total absorption = mean + k*SD, where k= 0.84 based on the number of replicates employed (n=8).</w:t>
            </w:r>
          </w:p>
          <w:p w14:paraId="51057152" w14:textId="77777777" w:rsidR="00480516" w:rsidRPr="00480516" w:rsidRDefault="00480516" w:rsidP="00480516">
            <w:pPr>
              <w:pStyle w:val="RepStandard"/>
              <w:rPr>
                <w:highlight w:val="green"/>
              </w:rPr>
            </w:pPr>
            <w:r w:rsidRPr="00480516">
              <w:rPr>
                <w:highlight w:val="green"/>
              </w:rPr>
              <w:t>NA: not applicable; SD: standard deviation</w:t>
            </w:r>
          </w:p>
        </w:tc>
      </w:tr>
    </w:tbl>
    <w:p w14:paraId="1E622B37" w14:textId="77777777" w:rsidR="00480516" w:rsidRPr="00480516" w:rsidRDefault="00480516" w:rsidP="00480516">
      <w:pPr>
        <w:pStyle w:val="RepStandard"/>
        <w:rPr>
          <w:highlight w:val="green"/>
        </w:rPr>
      </w:pPr>
    </w:p>
    <w:p w14:paraId="3720A3F0" w14:textId="77777777" w:rsidR="00480516" w:rsidRPr="00480516" w:rsidRDefault="00480516" w:rsidP="00480516">
      <w:pPr>
        <w:pStyle w:val="RepStandard"/>
        <w:rPr>
          <w:highlight w:val="green"/>
        </w:rPr>
      </w:pPr>
    </w:p>
    <w:p w14:paraId="7A3E088C" w14:textId="77777777" w:rsidR="00480516" w:rsidRPr="00480516" w:rsidRDefault="00480516" w:rsidP="00480516">
      <w:pPr>
        <w:pStyle w:val="RepStandard"/>
        <w:rPr>
          <w:b/>
          <w:highlight w:val="green"/>
          <w:u w:val="single"/>
        </w:rPr>
      </w:pPr>
      <w:r w:rsidRPr="00480516">
        <w:rPr>
          <w:b/>
          <w:highlight w:val="green"/>
          <w:u w:val="single"/>
        </w:rPr>
        <w:t>CONCLUSION:</w:t>
      </w:r>
    </w:p>
    <w:p w14:paraId="38DAE54F" w14:textId="77777777" w:rsidR="00480516" w:rsidRPr="00480516" w:rsidRDefault="00480516" w:rsidP="00480516">
      <w:pPr>
        <w:pStyle w:val="RepStandard"/>
        <w:rPr>
          <w:highlight w:val="green"/>
        </w:rPr>
      </w:pPr>
      <w:r w:rsidRPr="00480516">
        <w:rPr>
          <w:highlight w:val="green"/>
        </w:rPr>
        <w:t xml:space="preserve">The dermal penetration of </w:t>
      </w:r>
      <w:proofErr w:type="spellStart"/>
      <w:r w:rsidRPr="00480516">
        <w:rPr>
          <w:highlight w:val="green"/>
        </w:rPr>
        <w:t>prothioconazole-desthio</w:t>
      </w:r>
      <w:proofErr w:type="spellEnd"/>
      <w:r w:rsidRPr="00480516">
        <w:rPr>
          <w:highlight w:val="green"/>
        </w:rPr>
        <w:t xml:space="preserve"> formulated as </w:t>
      </w:r>
      <w:proofErr w:type="spellStart"/>
      <w:r w:rsidRPr="00480516">
        <w:rPr>
          <w:highlight w:val="green"/>
        </w:rPr>
        <w:t>Prothioconazole</w:t>
      </w:r>
      <w:proofErr w:type="spellEnd"/>
      <w:r w:rsidRPr="00480516">
        <w:rPr>
          <w:highlight w:val="green"/>
        </w:rPr>
        <w:t xml:space="preserve"> 250 EC through human </w:t>
      </w:r>
      <w:proofErr w:type="spellStart"/>
      <w:r w:rsidRPr="00480516">
        <w:rPr>
          <w:highlight w:val="green"/>
        </w:rPr>
        <w:t>dermatomed</w:t>
      </w:r>
      <w:proofErr w:type="spellEnd"/>
      <w:r w:rsidRPr="00480516">
        <w:rPr>
          <w:highlight w:val="green"/>
        </w:rPr>
        <w:t xml:space="preserve"> skin was determined </w:t>
      </w:r>
      <w:r w:rsidRPr="00480516">
        <w:rPr>
          <w:i/>
          <w:highlight w:val="green"/>
        </w:rPr>
        <w:t>in vitro</w:t>
      </w:r>
      <w:r w:rsidRPr="00480516">
        <w:rPr>
          <w:highlight w:val="green"/>
        </w:rPr>
        <w:t xml:space="preserve">. The amount of applied dose penetrating within </w:t>
      </w:r>
      <w:r w:rsidRPr="00480516">
        <w:rPr>
          <w:highlight w:val="green"/>
        </w:rPr>
        <w:br/>
        <w:t>24 hours was determined to be 9.4 % (mean + k * SD) and 25 % for the formulation concentrate and the 1:500 spray dilution, respectively, based on the EFSA guidance criteria.</w:t>
      </w:r>
    </w:p>
    <w:p w14:paraId="779EA860" w14:textId="77777777" w:rsidR="00480516" w:rsidRPr="00480516" w:rsidRDefault="00480516" w:rsidP="008E0ED5">
      <w:pPr>
        <w:pStyle w:val="RepStandard"/>
        <w:rPr>
          <w:highlight w:val="green"/>
        </w:rPr>
      </w:pPr>
    </w:p>
    <w:p w14:paraId="268B627B" w14:textId="51C7C35D" w:rsidR="008C3596" w:rsidRPr="00B32849" w:rsidRDefault="008C3596" w:rsidP="008E0ED5">
      <w:pPr>
        <w:pStyle w:val="RepStandard"/>
      </w:pPr>
      <w:r w:rsidRPr="00480516">
        <w:rPr>
          <w:highlight w:val="green"/>
        </w:rPr>
        <w:t xml:space="preserve">Dermal absorption study for </w:t>
      </w:r>
      <w:proofErr w:type="spellStart"/>
      <w:r w:rsidRPr="00480516">
        <w:rPr>
          <w:highlight w:val="green"/>
        </w:rPr>
        <w:t>Prothioconazole</w:t>
      </w:r>
      <w:proofErr w:type="spellEnd"/>
      <w:r w:rsidRPr="00480516">
        <w:rPr>
          <w:highlight w:val="green"/>
        </w:rPr>
        <w:t xml:space="preserve"> </w:t>
      </w:r>
      <w:proofErr w:type="spellStart"/>
      <w:r w:rsidRPr="00480516">
        <w:rPr>
          <w:highlight w:val="green"/>
        </w:rPr>
        <w:t>Desthio</w:t>
      </w:r>
      <w:proofErr w:type="spellEnd"/>
      <w:r w:rsidRPr="00480516">
        <w:rPr>
          <w:highlight w:val="green"/>
        </w:rPr>
        <w:t xml:space="preserve"> to be added.</w:t>
      </w:r>
    </w:p>
    <w:p w14:paraId="4B727B33" w14:textId="023F22A3" w:rsidR="00685BDD" w:rsidRDefault="00C81348" w:rsidP="00F93284">
      <w:pPr>
        <w:pStyle w:val="RepAppendix2"/>
      </w:pPr>
      <w:bookmarkStart w:id="1167" w:name="_Toc111951416"/>
      <w:bookmarkStart w:id="1168" w:name="_Toc240611824"/>
      <w:bookmarkStart w:id="1169" w:name="_Toc300147943"/>
      <w:bookmarkStart w:id="1170" w:name="_Toc304462639"/>
      <w:bookmarkStart w:id="1171" w:name="_Toc314067839"/>
      <w:bookmarkStart w:id="1172" w:name="_Toc314122126"/>
      <w:bookmarkStart w:id="1173" w:name="_Toc314129297"/>
      <w:bookmarkStart w:id="1174" w:name="_Toc314142411"/>
      <w:bookmarkStart w:id="1175" w:name="_Toc314557426"/>
      <w:bookmarkStart w:id="1176" w:name="_Toc314557684"/>
      <w:bookmarkStart w:id="1177" w:name="_Toc328552282"/>
      <w:bookmarkStart w:id="1178" w:name="_Toc332020631"/>
      <w:bookmarkStart w:id="1179" w:name="_Toc332203475"/>
      <w:bookmarkStart w:id="1180" w:name="_Toc332207028"/>
      <w:bookmarkStart w:id="1181" w:name="_Toc332296196"/>
      <w:bookmarkStart w:id="1182" w:name="_Toc336434763"/>
      <w:bookmarkStart w:id="1183" w:name="_Toc397516915"/>
      <w:bookmarkStart w:id="1184" w:name="_Toc398627887"/>
      <w:bookmarkStart w:id="1185" w:name="_Toc399335750"/>
      <w:bookmarkStart w:id="1186" w:name="_Toc399764883"/>
      <w:bookmarkStart w:id="1187" w:name="_Toc412562682"/>
      <w:bookmarkStart w:id="1188" w:name="_Toc412562759"/>
      <w:bookmarkStart w:id="1189" w:name="_Toc413662751"/>
      <w:bookmarkStart w:id="1190" w:name="_Toc413673608"/>
      <w:bookmarkStart w:id="1191" w:name="_Toc413673706"/>
      <w:bookmarkStart w:id="1192" w:name="_Toc413673777"/>
      <w:bookmarkStart w:id="1193" w:name="_Toc413928676"/>
      <w:bookmarkStart w:id="1194" w:name="_Toc413936290"/>
      <w:bookmarkStart w:id="1195" w:name="_Toc413938001"/>
      <w:bookmarkStart w:id="1196" w:name="_Toc414026728"/>
      <w:bookmarkStart w:id="1197" w:name="_Ref414444025"/>
      <w:bookmarkStart w:id="1198" w:name="_Toc414974107"/>
      <w:bookmarkStart w:id="1199" w:name="_Toc450900981"/>
      <w:bookmarkStart w:id="1200" w:name="_Toc450920647"/>
      <w:bookmarkStart w:id="1201" w:name="_Toc450923768"/>
      <w:bookmarkStart w:id="1202" w:name="_Toc454461002"/>
      <w:bookmarkStart w:id="1203" w:name="_Toc454462838"/>
      <w:bookmarkStart w:id="1204" w:name="_Toc172183868"/>
      <w:r w:rsidRPr="00B32849">
        <w:t>Other/Special Studies</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14:paraId="39461C02" w14:textId="0579B88F" w:rsidR="00F93284" w:rsidRPr="00F93284" w:rsidRDefault="00F93284" w:rsidP="00F93284">
      <w:pPr>
        <w:pStyle w:val="RepStandard"/>
      </w:pPr>
      <w:r w:rsidRPr="003D152C">
        <w:rPr>
          <w:highlight w:val="cyan"/>
        </w:rPr>
        <w:t>No applicable</w:t>
      </w:r>
      <w:r w:rsidR="007013F7" w:rsidRPr="003D152C">
        <w:rPr>
          <w:highlight w:val="cyan"/>
        </w:rPr>
        <w:t xml:space="preserve">. DFR study </w:t>
      </w:r>
      <w:r w:rsidR="003D152C" w:rsidRPr="003D152C">
        <w:rPr>
          <w:highlight w:val="cyan"/>
        </w:rPr>
        <w:t>summarized in Appendix 4.</w:t>
      </w:r>
    </w:p>
    <w:p w14:paraId="06172407" w14:textId="267E6224" w:rsidR="00C81348" w:rsidRDefault="00C81348" w:rsidP="00D46D5F">
      <w:pPr>
        <w:pStyle w:val="RepAppendix1"/>
        <w:pageBreakBefore/>
      </w:pPr>
      <w:bookmarkStart w:id="1205" w:name="_Toc300147944"/>
      <w:bookmarkStart w:id="1206" w:name="_Toc304462640"/>
      <w:bookmarkStart w:id="1207" w:name="_Toc314067840"/>
      <w:bookmarkStart w:id="1208" w:name="_Toc314122127"/>
      <w:bookmarkStart w:id="1209" w:name="_Toc314129298"/>
      <w:bookmarkStart w:id="1210" w:name="_Toc314142412"/>
      <w:bookmarkStart w:id="1211" w:name="_Toc314557427"/>
      <w:bookmarkStart w:id="1212" w:name="_Toc314557685"/>
      <w:bookmarkStart w:id="1213" w:name="_Toc328552284"/>
      <w:bookmarkStart w:id="1214" w:name="_Toc332020633"/>
      <w:bookmarkStart w:id="1215" w:name="_Toc332203477"/>
      <w:bookmarkStart w:id="1216" w:name="_Toc332207029"/>
      <w:bookmarkStart w:id="1217" w:name="_Toc332296197"/>
      <w:bookmarkStart w:id="1218" w:name="_Toc336434764"/>
      <w:bookmarkStart w:id="1219" w:name="_Toc397516916"/>
      <w:bookmarkStart w:id="1220" w:name="_Toc398627888"/>
      <w:bookmarkStart w:id="1221" w:name="_Toc399335751"/>
      <w:bookmarkStart w:id="1222" w:name="_Toc399764884"/>
      <w:bookmarkStart w:id="1223" w:name="_Toc412562683"/>
      <w:bookmarkStart w:id="1224" w:name="_Toc412562760"/>
      <w:bookmarkStart w:id="1225" w:name="_Toc413662752"/>
      <w:bookmarkStart w:id="1226" w:name="_Toc413673609"/>
      <w:bookmarkStart w:id="1227" w:name="_Toc413673707"/>
      <w:bookmarkStart w:id="1228" w:name="_Toc413673778"/>
      <w:bookmarkStart w:id="1229" w:name="_Toc413928677"/>
      <w:bookmarkStart w:id="1230" w:name="_Toc413936291"/>
      <w:bookmarkStart w:id="1231" w:name="_Toc413938002"/>
      <w:bookmarkStart w:id="1232" w:name="_Toc414026729"/>
      <w:bookmarkStart w:id="1233" w:name="_Ref414444418"/>
      <w:bookmarkStart w:id="1234" w:name="_Toc414974108"/>
      <w:bookmarkStart w:id="1235" w:name="_Toc450900982"/>
      <w:bookmarkStart w:id="1236" w:name="_Toc450920648"/>
      <w:bookmarkStart w:id="1237" w:name="_Toc450923769"/>
      <w:bookmarkStart w:id="1238" w:name="_Toc454461003"/>
      <w:bookmarkStart w:id="1239" w:name="_Toc454462839"/>
      <w:bookmarkStart w:id="1240" w:name="_Toc172183869"/>
      <w:r w:rsidRPr="00B32849">
        <w:lastRenderedPageBreak/>
        <w:t>Exposure calculations</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14:paraId="4F994341" w14:textId="6EEA9581" w:rsidR="00DE184B" w:rsidRPr="00DE184B" w:rsidRDefault="000E5E81" w:rsidP="00DE184B">
      <w:pPr>
        <w:pStyle w:val="RepStandard"/>
      </w:pPr>
      <w:r>
        <w:object w:dxaOrig="1520" w:dyaOrig="987" w14:anchorId="5713A7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49.55pt" o:ole="">
            <v:imagedata r:id="rId19" o:title=""/>
          </v:shape>
          <o:OLEObject Type="Embed" ProgID="Package" ShapeID="_x0000_i1025" DrawAspect="Icon" ObjectID="_1792321682" r:id="rId20"/>
        </w:object>
      </w:r>
      <w:r>
        <w:t xml:space="preserve">  </w:t>
      </w:r>
      <w:bookmarkStart w:id="1241" w:name="_MON_1782992989"/>
      <w:bookmarkEnd w:id="1241"/>
      <w:r>
        <w:object w:dxaOrig="1520" w:dyaOrig="987" w14:anchorId="387670AC">
          <v:shape id="_x0000_i1026" type="#_x0000_t75" style="width:76.7pt;height:49.55pt" o:ole="">
            <v:imagedata r:id="rId21" o:title=""/>
          </v:shape>
          <o:OLEObject Type="Embed" ProgID="Word.Document.12" ShapeID="_x0000_i1026" DrawAspect="Icon" ObjectID="_1792321683" r:id="rId22">
            <o:FieldCodes>\s</o:FieldCodes>
          </o:OLEObject>
        </w:object>
      </w:r>
    </w:p>
    <w:p w14:paraId="644047A5" w14:textId="77777777" w:rsidR="00C81348" w:rsidRDefault="00C81348" w:rsidP="0078221F">
      <w:pPr>
        <w:pStyle w:val="RepAppendix1"/>
      </w:pPr>
      <w:bookmarkStart w:id="1242" w:name="_Toc304462646"/>
      <w:bookmarkStart w:id="1243" w:name="_Toc314067846"/>
      <w:bookmarkStart w:id="1244" w:name="_Toc314122130"/>
      <w:bookmarkStart w:id="1245" w:name="_Toc314129304"/>
      <w:bookmarkStart w:id="1246" w:name="_Toc314142415"/>
      <w:bookmarkStart w:id="1247" w:name="_Toc314557433"/>
      <w:bookmarkStart w:id="1248" w:name="_Toc314557691"/>
      <w:bookmarkStart w:id="1249" w:name="_Toc328552291"/>
      <w:bookmarkStart w:id="1250" w:name="_Toc332020640"/>
      <w:bookmarkStart w:id="1251" w:name="_Toc332203488"/>
      <w:bookmarkStart w:id="1252" w:name="_Toc332207040"/>
      <w:bookmarkStart w:id="1253" w:name="_Toc332296208"/>
      <w:bookmarkStart w:id="1254" w:name="_Toc336434775"/>
      <w:bookmarkStart w:id="1255" w:name="_Toc397516927"/>
      <w:bookmarkStart w:id="1256" w:name="_Toc398627893"/>
      <w:bookmarkStart w:id="1257" w:name="_Toc399335762"/>
      <w:bookmarkStart w:id="1258" w:name="_Toc399764889"/>
      <w:bookmarkStart w:id="1259" w:name="_Toc412562694"/>
      <w:bookmarkStart w:id="1260" w:name="_Toc412562771"/>
      <w:bookmarkStart w:id="1261" w:name="_Toc413662763"/>
      <w:bookmarkStart w:id="1262" w:name="_Toc413673620"/>
      <w:bookmarkStart w:id="1263" w:name="_Toc413673718"/>
      <w:bookmarkStart w:id="1264" w:name="_Toc413673789"/>
      <w:bookmarkStart w:id="1265" w:name="_Toc413928688"/>
      <w:bookmarkStart w:id="1266" w:name="_Toc413936302"/>
      <w:bookmarkStart w:id="1267" w:name="_Toc413938013"/>
      <w:bookmarkStart w:id="1268" w:name="_Toc414026740"/>
      <w:bookmarkStart w:id="1269" w:name="_Ref414449295"/>
      <w:bookmarkStart w:id="1270" w:name="_Toc414974119"/>
      <w:bookmarkStart w:id="1271" w:name="_Toc450900993"/>
      <w:bookmarkStart w:id="1272" w:name="_Toc450920659"/>
      <w:bookmarkStart w:id="1273" w:name="_Toc450923780"/>
      <w:bookmarkStart w:id="1274" w:name="_Toc454461014"/>
      <w:bookmarkStart w:id="1275" w:name="_Toc454462850"/>
      <w:bookmarkStart w:id="1276" w:name="_Toc172183870"/>
      <w:r w:rsidRPr="00B32849">
        <w:t>Detailed evaluation of exposure and/or DFR studies relied upon</w:t>
      </w:r>
      <w:bookmarkEnd w:id="1242"/>
      <w:bookmarkEnd w:id="1243"/>
      <w:bookmarkEnd w:id="1244"/>
      <w:bookmarkEnd w:id="1245"/>
      <w:bookmarkEnd w:id="1246"/>
      <w:bookmarkEnd w:id="1247"/>
      <w:bookmarkEnd w:id="1248"/>
      <w:r w:rsidRPr="00B32849">
        <w:t xml:space="preserve"> (KCP 7.2, KCP 7.2.1.1, KCP 7.2.2.1, KCP 7.2.3.1)</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3"/>
        <w:gridCol w:w="8065"/>
      </w:tblGrid>
      <w:tr w:rsidR="00EA750D" w:rsidRPr="00D5501F" w14:paraId="3B07623D" w14:textId="77777777" w:rsidTr="00BD30E4">
        <w:tc>
          <w:tcPr>
            <w:tcW w:w="686" w:type="pct"/>
            <w:shd w:val="clear" w:color="auto" w:fill="D9D9D9"/>
          </w:tcPr>
          <w:p w14:paraId="15E03C13" w14:textId="77777777" w:rsidR="00EA750D" w:rsidRPr="00D5501F" w:rsidRDefault="00EA750D" w:rsidP="00BD30E4">
            <w:pPr>
              <w:widowControl w:val="0"/>
              <w:rPr>
                <w:rFonts w:eastAsia="Batang"/>
                <w:lang w:val="en-GB"/>
              </w:rPr>
            </w:pPr>
            <w:r w:rsidRPr="00D5501F">
              <w:rPr>
                <w:lang w:val="en-GB"/>
              </w:rPr>
              <w:t xml:space="preserve">Comments of </w:t>
            </w:r>
            <w:proofErr w:type="spellStart"/>
            <w:r w:rsidRPr="00D5501F">
              <w:rPr>
                <w:lang w:val="en-GB"/>
              </w:rPr>
              <w:t>zRMS</w:t>
            </w:r>
            <w:proofErr w:type="spellEnd"/>
            <w:r w:rsidRPr="00D5501F">
              <w:rPr>
                <w:lang w:val="en-GB"/>
              </w:rPr>
              <w:t>:</w:t>
            </w:r>
          </w:p>
        </w:tc>
        <w:tc>
          <w:tcPr>
            <w:tcW w:w="4314" w:type="pct"/>
            <w:shd w:val="clear" w:color="auto" w:fill="D9D9D9"/>
          </w:tcPr>
          <w:p w14:paraId="7DC2F394" w14:textId="319D2036" w:rsidR="00EA750D" w:rsidRPr="00EA750D" w:rsidRDefault="00EA750D" w:rsidP="00BD30E4">
            <w:pPr>
              <w:widowControl w:val="0"/>
              <w:jc w:val="both"/>
              <w:rPr>
                <w:b/>
                <w:highlight w:val="yellow"/>
                <w:lang w:eastAsia="en-GB"/>
              </w:rPr>
            </w:pPr>
            <w:r w:rsidRPr="00EA750D">
              <w:rPr>
                <w:rFonts w:eastAsia="Batang"/>
                <w:highlight w:val="yellow"/>
                <w:lang w:val="en-GB" w:eastAsia="en-GB"/>
              </w:rPr>
              <w:t>See comments in the section 6.6.3 and 6.6.4.</w:t>
            </w:r>
          </w:p>
        </w:tc>
      </w:tr>
    </w:tbl>
    <w:p w14:paraId="4D958078" w14:textId="77777777" w:rsidR="00EA750D" w:rsidRPr="00EA750D" w:rsidRDefault="00EA750D" w:rsidP="00EA750D">
      <w:pPr>
        <w:pStyle w:val="RepStandard"/>
        <w:rPr>
          <w:lang w:val="en-US"/>
        </w:rPr>
      </w:pPr>
    </w:p>
    <w:p w14:paraId="47EBEC08" w14:textId="39835103" w:rsidR="00F93284" w:rsidRPr="001400DA" w:rsidRDefault="007013F7" w:rsidP="00F93284">
      <w:pPr>
        <w:pStyle w:val="RepAppendix2"/>
        <w:rPr>
          <w:highlight w:val="green"/>
        </w:rPr>
      </w:pPr>
      <w:bookmarkStart w:id="1277" w:name="_Toc172183871"/>
      <w:r w:rsidRPr="007013F7">
        <w:rPr>
          <w:highlight w:val="green"/>
        </w:rPr>
        <w:t xml:space="preserve">DFR studies </w:t>
      </w:r>
      <w:r w:rsidR="00F93284" w:rsidRPr="007013F7">
        <w:rPr>
          <w:highlight w:val="green"/>
        </w:rPr>
        <w:t>(</w:t>
      </w:r>
      <w:r w:rsidR="00F93284" w:rsidRPr="001400DA">
        <w:rPr>
          <w:highlight w:val="green"/>
        </w:rPr>
        <w:t>KCP 7.2 DFR)</w:t>
      </w:r>
      <w:bookmarkEnd w:id="1277"/>
    </w:p>
    <w:tbl>
      <w:tblPr>
        <w:tblStyle w:val="Tabela-Siatka"/>
        <w:tblW w:w="0" w:type="auto"/>
        <w:tblLook w:val="04A0" w:firstRow="1" w:lastRow="0" w:firstColumn="1" w:lastColumn="0" w:noHBand="0" w:noVBand="1"/>
      </w:tblPr>
      <w:tblGrid>
        <w:gridCol w:w="2460"/>
        <w:gridCol w:w="6888"/>
      </w:tblGrid>
      <w:tr w:rsidR="00F93284" w:rsidRPr="005029AD" w14:paraId="6E6AD7B0" w14:textId="77777777" w:rsidTr="000E5E81">
        <w:tc>
          <w:tcPr>
            <w:tcW w:w="2518" w:type="dxa"/>
            <w:shd w:val="clear" w:color="auto" w:fill="auto"/>
          </w:tcPr>
          <w:p w14:paraId="40CAD52F" w14:textId="77777777" w:rsidR="00F93284" w:rsidRPr="005029AD" w:rsidRDefault="00F93284" w:rsidP="000E5E81">
            <w:pPr>
              <w:pStyle w:val="RepStandard"/>
              <w:rPr>
                <w:b/>
                <w:highlight w:val="green"/>
              </w:rPr>
            </w:pPr>
            <w:r w:rsidRPr="005029AD">
              <w:rPr>
                <w:b/>
                <w:bCs/>
                <w:sz w:val="20"/>
                <w:szCs w:val="20"/>
                <w:highlight w:val="green"/>
              </w:rPr>
              <w:t>Report</w:t>
            </w:r>
          </w:p>
        </w:tc>
        <w:tc>
          <w:tcPr>
            <w:tcW w:w="7056" w:type="dxa"/>
            <w:shd w:val="clear" w:color="auto" w:fill="auto"/>
          </w:tcPr>
          <w:p w14:paraId="40614397" w14:textId="77777777" w:rsidR="00F93284" w:rsidRPr="005029AD" w:rsidRDefault="00F93284" w:rsidP="000E5E81">
            <w:pPr>
              <w:pStyle w:val="RepStandard"/>
              <w:rPr>
                <w:sz w:val="20"/>
                <w:szCs w:val="20"/>
                <w:highlight w:val="green"/>
              </w:rPr>
            </w:pPr>
            <w:r w:rsidRPr="005029AD">
              <w:rPr>
                <w:sz w:val="20"/>
                <w:szCs w:val="20"/>
                <w:highlight w:val="green"/>
              </w:rPr>
              <w:t>Torres M., 2022</w:t>
            </w:r>
          </w:p>
        </w:tc>
      </w:tr>
      <w:tr w:rsidR="00F93284" w:rsidRPr="005029AD" w14:paraId="67C857B6" w14:textId="77777777" w:rsidTr="000E5E81">
        <w:tc>
          <w:tcPr>
            <w:tcW w:w="2518" w:type="dxa"/>
            <w:shd w:val="clear" w:color="auto" w:fill="auto"/>
          </w:tcPr>
          <w:p w14:paraId="13E160FE" w14:textId="77777777" w:rsidR="00F93284" w:rsidRPr="005029AD" w:rsidRDefault="00F93284" w:rsidP="000E5E81">
            <w:pPr>
              <w:pStyle w:val="RepStandard"/>
              <w:rPr>
                <w:b/>
                <w:bCs/>
                <w:sz w:val="20"/>
                <w:szCs w:val="20"/>
                <w:highlight w:val="green"/>
              </w:rPr>
            </w:pPr>
            <w:r w:rsidRPr="005029AD">
              <w:rPr>
                <w:b/>
                <w:bCs/>
                <w:sz w:val="20"/>
                <w:szCs w:val="20"/>
                <w:highlight w:val="green"/>
              </w:rPr>
              <w:t>Title</w:t>
            </w:r>
          </w:p>
        </w:tc>
        <w:tc>
          <w:tcPr>
            <w:tcW w:w="7056" w:type="dxa"/>
            <w:shd w:val="clear" w:color="auto" w:fill="auto"/>
          </w:tcPr>
          <w:p w14:paraId="4852B309" w14:textId="77777777" w:rsidR="00F93284" w:rsidRPr="005029AD" w:rsidRDefault="00F93284" w:rsidP="000E5E81">
            <w:pPr>
              <w:pStyle w:val="RepStandard"/>
              <w:rPr>
                <w:sz w:val="20"/>
                <w:szCs w:val="20"/>
                <w:highlight w:val="green"/>
              </w:rPr>
            </w:pPr>
            <w:r w:rsidRPr="005029AD">
              <w:rPr>
                <w:sz w:val="20"/>
                <w:szCs w:val="20"/>
                <w:highlight w:val="green"/>
              </w:rPr>
              <w:t>SAP2101F (PROTHIOCONAZOLE 120 g/L + FOLPET 300 g/L) –</w:t>
            </w:r>
          </w:p>
          <w:p w14:paraId="27AB340B" w14:textId="77777777" w:rsidR="00F93284" w:rsidRPr="005029AD" w:rsidRDefault="00F93284" w:rsidP="000E5E81">
            <w:pPr>
              <w:pStyle w:val="RepStandard"/>
              <w:rPr>
                <w:sz w:val="20"/>
                <w:szCs w:val="20"/>
                <w:highlight w:val="green"/>
              </w:rPr>
            </w:pPr>
            <w:r w:rsidRPr="005029AD">
              <w:rPr>
                <w:sz w:val="20"/>
                <w:szCs w:val="20"/>
                <w:highlight w:val="green"/>
              </w:rPr>
              <w:t>DISLODGEABLE FOLIAR RESIDUE DECLINE STUDY ON CEREALS</w:t>
            </w:r>
          </w:p>
          <w:p w14:paraId="6DF84051" w14:textId="77777777" w:rsidR="00F93284" w:rsidRPr="005029AD" w:rsidRDefault="00F93284" w:rsidP="000E5E81">
            <w:pPr>
              <w:pStyle w:val="RepStandard"/>
              <w:rPr>
                <w:sz w:val="20"/>
                <w:szCs w:val="20"/>
                <w:highlight w:val="green"/>
              </w:rPr>
            </w:pPr>
            <w:r w:rsidRPr="005029AD">
              <w:rPr>
                <w:sz w:val="20"/>
                <w:szCs w:val="20"/>
                <w:highlight w:val="green"/>
              </w:rPr>
              <w:t>(WHEAT OR BARLEY) IN SOUTHERN EUROPE IN 2021</w:t>
            </w:r>
          </w:p>
        </w:tc>
      </w:tr>
      <w:tr w:rsidR="00F93284" w:rsidRPr="005029AD" w14:paraId="083A2582" w14:textId="77777777" w:rsidTr="000E5E81">
        <w:tc>
          <w:tcPr>
            <w:tcW w:w="2518" w:type="dxa"/>
            <w:shd w:val="clear" w:color="auto" w:fill="auto"/>
          </w:tcPr>
          <w:p w14:paraId="0BD9DDBA" w14:textId="77777777" w:rsidR="00F93284" w:rsidRPr="005029AD" w:rsidRDefault="00F93284" w:rsidP="000E5E81">
            <w:pPr>
              <w:pStyle w:val="RepStandard"/>
              <w:rPr>
                <w:b/>
                <w:bCs/>
                <w:sz w:val="20"/>
                <w:szCs w:val="20"/>
                <w:highlight w:val="green"/>
              </w:rPr>
            </w:pPr>
            <w:r w:rsidRPr="005029AD">
              <w:rPr>
                <w:b/>
                <w:bCs/>
                <w:sz w:val="20"/>
                <w:szCs w:val="20"/>
                <w:highlight w:val="green"/>
              </w:rPr>
              <w:t>Document No.</w:t>
            </w:r>
          </w:p>
        </w:tc>
        <w:tc>
          <w:tcPr>
            <w:tcW w:w="7056" w:type="dxa"/>
            <w:shd w:val="clear" w:color="auto" w:fill="auto"/>
          </w:tcPr>
          <w:p w14:paraId="401BDEAB" w14:textId="77777777" w:rsidR="00F93284" w:rsidRPr="005029AD" w:rsidRDefault="00F93284" w:rsidP="000E5E81">
            <w:pPr>
              <w:pStyle w:val="RepStandard"/>
              <w:rPr>
                <w:sz w:val="20"/>
                <w:szCs w:val="20"/>
                <w:highlight w:val="green"/>
              </w:rPr>
            </w:pPr>
            <w:r w:rsidRPr="005029AD">
              <w:rPr>
                <w:rFonts w:ascii="Arial" w:hAnsi="Arial"/>
                <w:sz w:val="20"/>
                <w:szCs w:val="20"/>
                <w:highlight w:val="green"/>
              </w:rPr>
              <w:t>512SRES21X01</w:t>
            </w:r>
          </w:p>
        </w:tc>
      </w:tr>
      <w:tr w:rsidR="00F93284" w:rsidRPr="005029AD" w14:paraId="16F0DB2D" w14:textId="77777777" w:rsidTr="000E5E81">
        <w:tc>
          <w:tcPr>
            <w:tcW w:w="2518" w:type="dxa"/>
            <w:shd w:val="clear" w:color="auto" w:fill="auto"/>
          </w:tcPr>
          <w:p w14:paraId="39BDA878" w14:textId="77777777" w:rsidR="00F93284" w:rsidRPr="005029AD" w:rsidRDefault="00F93284" w:rsidP="000E5E81">
            <w:pPr>
              <w:pStyle w:val="RepStandard"/>
              <w:rPr>
                <w:b/>
                <w:bCs/>
                <w:sz w:val="20"/>
                <w:szCs w:val="20"/>
                <w:highlight w:val="green"/>
              </w:rPr>
            </w:pPr>
            <w:r w:rsidRPr="005029AD">
              <w:rPr>
                <w:b/>
                <w:bCs/>
                <w:sz w:val="20"/>
                <w:szCs w:val="20"/>
                <w:highlight w:val="green"/>
              </w:rPr>
              <w:t>Guidelines:</w:t>
            </w:r>
          </w:p>
        </w:tc>
        <w:tc>
          <w:tcPr>
            <w:tcW w:w="7056" w:type="dxa"/>
            <w:shd w:val="clear" w:color="auto" w:fill="auto"/>
          </w:tcPr>
          <w:p w14:paraId="3BF4DEEF" w14:textId="77777777" w:rsidR="00F93284" w:rsidRPr="005029AD" w:rsidRDefault="00F93284" w:rsidP="000E5E81">
            <w:pPr>
              <w:pStyle w:val="RepStandard"/>
              <w:rPr>
                <w:highlight w:val="green"/>
              </w:rPr>
            </w:pPr>
            <w:r w:rsidRPr="005029AD">
              <w:rPr>
                <w:highlight w:val="green"/>
              </w:rPr>
              <w:sym w:font="Symbol" w:char="F0B7"/>
            </w:r>
            <w:r w:rsidRPr="005029AD">
              <w:rPr>
                <w:highlight w:val="green"/>
              </w:rPr>
              <w:t xml:space="preserve"> Regulations (EU) No. 283/2013 and 284/2013 implementing Regulation (EC) No. 1107/2009 of the European Parliament. </w:t>
            </w:r>
          </w:p>
          <w:p w14:paraId="3C193A69" w14:textId="77777777" w:rsidR="00F93284" w:rsidRPr="005029AD" w:rsidRDefault="00F93284" w:rsidP="000E5E81">
            <w:pPr>
              <w:pStyle w:val="RepStandard"/>
              <w:rPr>
                <w:highlight w:val="green"/>
              </w:rPr>
            </w:pPr>
            <w:r w:rsidRPr="005029AD">
              <w:rPr>
                <w:highlight w:val="green"/>
              </w:rPr>
              <w:sym w:font="Symbol" w:char="F0B7"/>
            </w:r>
            <w:r w:rsidRPr="005029AD">
              <w:rPr>
                <w:highlight w:val="green"/>
              </w:rPr>
              <w:t xml:space="preserve"> "Commission Working Document 7029/VI/95 Rev. 5, General Recommendations for the Design, Preparation and Realization of Residue Trials, July 22, 1997. </w:t>
            </w:r>
          </w:p>
          <w:p w14:paraId="2EE2A1D7" w14:textId="77777777" w:rsidR="00F93284" w:rsidRPr="005029AD" w:rsidRDefault="00F93284" w:rsidP="000E5E81">
            <w:pPr>
              <w:pStyle w:val="RepStandard"/>
              <w:rPr>
                <w:highlight w:val="green"/>
              </w:rPr>
            </w:pPr>
            <w:r w:rsidRPr="005029AD">
              <w:rPr>
                <w:highlight w:val="green"/>
              </w:rPr>
              <w:sym w:font="Symbol" w:char="F0B7"/>
            </w:r>
            <w:r w:rsidRPr="005029AD">
              <w:rPr>
                <w:highlight w:val="green"/>
              </w:rPr>
              <w:t xml:space="preserve"> OECD Guideline for the testing of chemicals on Crop Field Trial (TG 509 published in September 2009). </w:t>
            </w:r>
          </w:p>
          <w:p w14:paraId="47678AD3" w14:textId="77777777" w:rsidR="00F93284" w:rsidRPr="005029AD" w:rsidRDefault="00F93284" w:rsidP="000E5E81">
            <w:pPr>
              <w:pStyle w:val="RepStandard"/>
              <w:rPr>
                <w:highlight w:val="green"/>
              </w:rPr>
            </w:pPr>
            <w:r w:rsidRPr="005029AD">
              <w:rPr>
                <w:highlight w:val="green"/>
              </w:rPr>
              <w:sym w:font="Symbol" w:char="F0B7"/>
            </w:r>
            <w:r w:rsidRPr="005029AD">
              <w:rPr>
                <w:highlight w:val="green"/>
              </w:rPr>
              <w:t xml:space="preserve"> OECD Series on Testing and Assessment No. 9 “Guidance document on the conduct of studies of occupational exposure to pesticides during agricultural application”, Paris 1997. OCDE/GD(97)148. </w:t>
            </w:r>
          </w:p>
          <w:p w14:paraId="6A4592B2" w14:textId="77777777" w:rsidR="00F93284" w:rsidRPr="005029AD" w:rsidRDefault="00F93284" w:rsidP="000E5E81">
            <w:pPr>
              <w:pStyle w:val="RepStandard"/>
              <w:rPr>
                <w:highlight w:val="green"/>
              </w:rPr>
            </w:pPr>
            <w:r w:rsidRPr="005029AD">
              <w:rPr>
                <w:highlight w:val="green"/>
              </w:rPr>
              <w:sym w:font="Symbol" w:char="F0B7"/>
            </w:r>
            <w:r w:rsidRPr="005029AD">
              <w:rPr>
                <w:highlight w:val="green"/>
              </w:rPr>
              <w:t xml:space="preserve"> U.S. EPA Series 875.2100 Occupational and Residential Exposure Test Guidelines, Foliar Dislodgeable Residue Dissipation. </w:t>
            </w:r>
          </w:p>
          <w:p w14:paraId="0A19B2E6" w14:textId="77777777" w:rsidR="00F93284" w:rsidRPr="005029AD" w:rsidRDefault="00F93284" w:rsidP="000E5E81">
            <w:pPr>
              <w:pStyle w:val="RepStandard"/>
              <w:rPr>
                <w:sz w:val="20"/>
                <w:szCs w:val="20"/>
                <w:highlight w:val="green"/>
              </w:rPr>
            </w:pPr>
            <w:r w:rsidRPr="005029AD">
              <w:rPr>
                <w:highlight w:val="green"/>
              </w:rPr>
              <w:sym w:font="Symbol" w:char="F0B7"/>
            </w:r>
            <w:r w:rsidRPr="005029AD">
              <w:rPr>
                <w:highlight w:val="green"/>
              </w:rPr>
              <w:t xml:space="preserve"> SANTE/2019/12752, Technical guidelines on data requirements for setting maximum residue levels, comparability of residue trials and extrapolation of residue data on products from plant and animal origin, 01/01/2021.</w:t>
            </w:r>
          </w:p>
        </w:tc>
      </w:tr>
      <w:tr w:rsidR="00F93284" w:rsidRPr="005029AD" w14:paraId="73595561" w14:textId="77777777" w:rsidTr="000E5E81">
        <w:tc>
          <w:tcPr>
            <w:tcW w:w="2518" w:type="dxa"/>
            <w:shd w:val="clear" w:color="auto" w:fill="auto"/>
          </w:tcPr>
          <w:p w14:paraId="31151AF9" w14:textId="77777777" w:rsidR="00F93284" w:rsidRPr="005029AD" w:rsidRDefault="00F93284" w:rsidP="000E5E81">
            <w:pPr>
              <w:pStyle w:val="RepStandard"/>
              <w:rPr>
                <w:b/>
                <w:bCs/>
                <w:sz w:val="20"/>
                <w:szCs w:val="20"/>
                <w:highlight w:val="green"/>
              </w:rPr>
            </w:pPr>
            <w:r w:rsidRPr="005029AD">
              <w:rPr>
                <w:b/>
                <w:bCs/>
                <w:sz w:val="20"/>
                <w:szCs w:val="20"/>
                <w:highlight w:val="green"/>
              </w:rPr>
              <w:t>GLP:</w:t>
            </w:r>
          </w:p>
        </w:tc>
        <w:tc>
          <w:tcPr>
            <w:tcW w:w="7056" w:type="dxa"/>
            <w:shd w:val="clear" w:color="auto" w:fill="auto"/>
          </w:tcPr>
          <w:p w14:paraId="11B8A331" w14:textId="77777777" w:rsidR="00F93284" w:rsidRPr="005029AD" w:rsidRDefault="00F93284" w:rsidP="000E5E81">
            <w:pPr>
              <w:pStyle w:val="RepStandard"/>
              <w:rPr>
                <w:sz w:val="20"/>
                <w:szCs w:val="20"/>
                <w:highlight w:val="green"/>
              </w:rPr>
            </w:pPr>
            <w:r w:rsidRPr="005029AD">
              <w:rPr>
                <w:sz w:val="20"/>
                <w:szCs w:val="20"/>
                <w:highlight w:val="green"/>
              </w:rPr>
              <w:t>Yes</w:t>
            </w:r>
          </w:p>
        </w:tc>
      </w:tr>
    </w:tbl>
    <w:p w14:paraId="452D6E7D" w14:textId="77777777" w:rsidR="00F93284" w:rsidRPr="005029AD" w:rsidRDefault="00F93284" w:rsidP="00F93284">
      <w:pPr>
        <w:pStyle w:val="RepStandard"/>
        <w:rPr>
          <w:highlight w:val="green"/>
        </w:rPr>
      </w:pPr>
    </w:p>
    <w:p w14:paraId="7AF47BD0" w14:textId="77777777" w:rsidR="00F93284" w:rsidRPr="005029AD" w:rsidRDefault="00F93284" w:rsidP="00F93284">
      <w:pPr>
        <w:pStyle w:val="RepStandard"/>
        <w:rPr>
          <w:b/>
          <w:bCs/>
          <w:highlight w:val="green"/>
        </w:rPr>
      </w:pPr>
      <w:r w:rsidRPr="005029AD">
        <w:rPr>
          <w:b/>
          <w:bCs/>
          <w:highlight w:val="green"/>
        </w:rPr>
        <w:t xml:space="preserve">SUMMARY </w:t>
      </w:r>
    </w:p>
    <w:p w14:paraId="103EC291" w14:textId="77777777" w:rsidR="00F93284" w:rsidRPr="005029AD" w:rsidRDefault="00F93284" w:rsidP="00F93284">
      <w:pPr>
        <w:pStyle w:val="RepStandard"/>
        <w:rPr>
          <w:highlight w:val="green"/>
        </w:rPr>
      </w:pPr>
    </w:p>
    <w:p w14:paraId="52BAECA5" w14:textId="77777777" w:rsidR="00F93284" w:rsidRPr="005029AD" w:rsidRDefault="00F93284" w:rsidP="00F93284">
      <w:pPr>
        <w:pStyle w:val="RepStandard"/>
        <w:rPr>
          <w:highlight w:val="green"/>
        </w:rPr>
      </w:pPr>
      <w:r w:rsidRPr="005029AD">
        <w:rPr>
          <w:highlight w:val="green"/>
        </w:rPr>
        <w:t xml:space="preserve">SAP2101F (Prothioconazole 120 g/L + Folpet 300 g/L) is a fungicide effective against a diseases caused by ascomycetes (Septoria and Helminthosporium), basidiomycetes, and deuteromycetes in crops of commercial importance developed by ASCENZA. Prothioconazole is a broad spectrum anti-fungal agent of triazolinthione family; it has been widely used in crop protection especially in cereals, with preventive, curative, eradicating effects and long residual activity. Folpet is a contact fungicide with a broad spectrum of action derived from phthalimide and trichloromethylsulfenyl chloride with foliar fungicidal activity and preventive action. The objective of this study was to generate specimens on decline of Prothioconazole, its metabolite Prothioconazole-desthio (sum of isomers) and Folpet in dislodgeable foliar residues (DFR) from wheat and/or barley in order to support the registration of market value of plant protection products applied according good agricultural practice (GAP). Three decline curve trials coded as SRES21-144-512FX, SRES21-145-512FX and SRPT21-075-512FX were conducted in Mahora (Albacete - Spain), Barracas (Castellon– Spain) and Torres Vedras (Lisboa - Portugal) during 2021, respectively, and the dislodging and </w:t>
      </w:r>
      <w:r w:rsidRPr="005029AD">
        <w:rPr>
          <w:highlight w:val="green"/>
        </w:rPr>
        <w:lastRenderedPageBreak/>
        <w:t>storage areas were done at Test Facility for spanish trials and the portuguese trial at the Field Test Site SynTech Research Portugal, respectively. Two foliar applications of the formulated product SAP2101F containing Prothioconazole 12% w/v (=120 g/L) + Folpet 30% w/v (=300 g/L) were applied at a target rate of 1.5 L/ha (=(80 g Prothioconazole/ha + 450 g Folpet/ha) onto the crop in open field conditions starting between 58 and 60 days before normal commercial harvest (NCH). Applications were done following the study timing with 13 and 14 days between them and last application between 44 and 46 days before commercial harvest (=DBCH), with BBCH 51-71 The formulation was applied using appropriate application equipment at the proposed normal use rates and timings. Untreated samples (leave pieces corresponding to a surface of 400 cm2 , based on a mean weight test) were collected at 0 DBA1 (days before application 1) and 14 ±1 DAA2 (days after application 2), while treated samples were collected, at 0 DBA1 (days before application), 0 DAA1 (days after application 1), 0 DBA2, 0 DAA2, 24 HAA2 (hours after application 2), 3 DAA2, 5 DAA2, 7 DAA2 and 14±1 DAA2. Untreated samples were also collected for field fortifications purposes at 0 DBA1 (days before application 1), 0 DBA2, 3 DAA2 (days after application 2) and between 13 DAA2 and 14 DAA2. The specimens (untreated &amp; treated) were stored separated and deep frozen [max: -17.7ºC, min: -29.4ºC] until their shipment to the Test Facility Laboratorio de Residuos ASCENZA AGRO S.A., Portugal to be analysed in a different GLP study coded as DFR12/21 being the Study Director Vanessa Gaffney. Shipment was done in insulated boxes with dry ice and samples were received in perfect conditions with dry ice presence. There were no unusual events that affected this study.</w:t>
      </w:r>
    </w:p>
    <w:p w14:paraId="68156A14" w14:textId="77777777" w:rsidR="00F93284" w:rsidRPr="005029AD" w:rsidRDefault="00F93284" w:rsidP="00F93284">
      <w:pPr>
        <w:pStyle w:val="RepStandard"/>
        <w:rPr>
          <w:highlight w:val="green"/>
        </w:rPr>
      </w:pPr>
    </w:p>
    <w:p w14:paraId="18936FF0" w14:textId="77777777" w:rsidR="00F93284" w:rsidRPr="005029AD" w:rsidRDefault="00F93284" w:rsidP="00F93284">
      <w:pPr>
        <w:pStyle w:val="RepStandard"/>
        <w:rPr>
          <w:highlight w:val="green"/>
        </w:rPr>
      </w:pPr>
    </w:p>
    <w:p w14:paraId="6B3A0887" w14:textId="77777777" w:rsidR="00F93284" w:rsidRPr="005029AD" w:rsidRDefault="00F93284" w:rsidP="00F93284">
      <w:pPr>
        <w:pStyle w:val="RepStandard"/>
        <w:rPr>
          <w:b/>
          <w:bCs/>
          <w:highlight w:val="green"/>
        </w:rPr>
      </w:pPr>
      <w:r w:rsidRPr="005029AD">
        <w:rPr>
          <w:b/>
          <w:bCs/>
          <w:highlight w:val="green"/>
        </w:rPr>
        <w:t xml:space="preserve">FIELD PHASE </w:t>
      </w:r>
    </w:p>
    <w:p w14:paraId="2C6601AE" w14:textId="77777777" w:rsidR="00F93284" w:rsidRPr="005029AD" w:rsidRDefault="00F93284" w:rsidP="00F93284">
      <w:pPr>
        <w:pStyle w:val="RepStandard"/>
        <w:rPr>
          <w:highlight w:val="green"/>
        </w:rPr>
      </w:pPr>
    </w:p>
    <w:p w14:paraId="605B3392" w14:textId="77777777" w:rsidR="00F93284" w:rsidRPr="005029AD" w:rsidRDefault="00F93284" w:rsidP="00F93284">
      <w:pPr>
        <w:pStyle w:val="RepStandard"/>
        <w:rPr>
          <w:highlight w:val="green"/>
        </w:rPr>
      </w:pPr>
      <w:r w:rsidRPr="005029AD">
        <w:rPr>
          <w:highlight w:val="green"/>
        </w:rPr>
        <w:t>A summary of application details is given below. These data reflect the intended application scheme, or, if minor deviations occurred, these were within the acceptable range described in study plan</w:t>
      </w:r>
    </w:p>
    <w:p w14:paraId="25D64D32" w14:textId="77777777" w:rsidR="00F93284" w:rsidRPr="005029AD" w:rsidRDefault="00F93284" w:rsidP="00F93284">
      <w:pPr>
        <w:pStyle w:val="RepStandard"/>
        <w:rPr>
          <w:highlight w:val="green"/>
        </w:rPr>
      </w:pPr>
      <w:r w:rsidRPr="005029AD">
        <w:rPr>
          <w:noProof/>
          <w:highlight w:val="green"/>
          <w:shd w:val="clear" w:color="auto" w:fill="00B0F0"/>
        </w:rPr>
        <w:drawing>
          <wp:inline distT="0" distB="0" distL="0" distR="0" wp14:anchorId="0CD81B0E" wp14:editId="5992B184">
            <wp:extent cx="5942330" cy="2090420"/>
            <wp:effectExtent l="0" t="0" r="0" b="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2330" cy="2090420"/>
                    </a:xfrm>
                    <a:prstGeom prst="rect">
                      <a:avLst/>
                    </a:prstGeom>
                  </pic:spPr>
                </pic:pic>
              </a:graphicData>
            </a:graphic>
          </wp:inline>
        </w:drawing>
      </w:r>
    </w:p>
    <w:p w14:paraId="295C32E2" w14:textId="77777777" w:rsidR="00F93284" w:rsidRPr="005029AD" w:rsidRDefault="00F93284" w:rsidP="00F93284">
      <w:pPr>
        <w:pStyle w:val="RepStandard"/>
        <w:rPr>
          <w:highlight w:val="green"/>
        </w:rPr>
      </w:pPr>
    </w:p>
    <w:tbl>
      <w:tblPr>
        <w:tblStyle w:val="Tabela-Siatka"/>
        <w:tblW w:w="0" w:type="auto"/>
        <w:shd w:val="clear" w:color="auto" w:fill="FFFF00"/>
        <w:tblLook w:val="04A0" w:firstRow="1" w:lastRow="0" w:firstColumn="1" w:lastColumn="0" w:noHBand="0" w:noVBand="1"/>
      </w:tblPr>
      <w:tblGrid>
        <w:gridCol w:w="2467"/>
        <w:gridCol w:w="6881"/>
      </w:tblGrid>
      <w:tr w:rsidR="00F93284" w:rsidRPr="005029AD" w14:paraId="6640A71B" w14:textId="77777777" w:rsidTr="000E5E81">
        <w:tc>
          <w:tcPr>
            <w:tcW w:w="2518" w:type="dxa"/>
            <w:shd w:val="clear" w:color="auto" w:fill="auto"/>
          </w:tcPr>
          <w:p w14:paraId="5118D906" w14:textId="77777777" w:rsidR="00F93284" w:rsidRPr="005029AD" w:rsidRDefault="00F93284" w:rsidP="000E5E81">
            <w:pPr>
              <w:pStyle w:val="RepStandard"/>
              <w:rPr>
                <w:b/>
                <w:bCs/>
                <w:sz w:val="20"/>
                <w:szCs w:val="20"/>
                <w:highlight w:val="green"/>
              </w:rPr>
            </w:pPr>
            <w:r w:rsidRPr="005029AD">
              <w:rPr>
                <w:b/>
                <w:bCs/>
                <w:sz w:val="20"/>
                <w:szCs w:val="20"/>
                <w:highlight w:val="green"/>
              </w:rPr>
              <w:t>Report</w:t>
            </w:r>
          </w:p>
        </w:tc>
        <w:tc>
          <w:tcPr>
            <w:tcW w:w="7056" w:type="dxa"/>
            <w:shd w:val="clear" w:color="auto" w:fill="auto"/>
          </w:tcPr>
          <w:p w14:paraId="414A9B9D" w14:textId="77777777" w:rsidR="00F93284" w:rsidRPr="005029AD" w:rsidRDefault="00F93284" w:rsidP="000E5E81">
            <w:pPr>
              <w:pStyle w:val="RepStandard"/>
              <w:rPr>
                <w:sz w:val="20"/>
                <w:szCs w:val="20"/>
                <w:highlight w:val="green"/>
              </w:rPr>
            </w:pPr>
            <w:r w:rsidRPr="005029AD">
              <w:rPr>
                <w:sz w:val="20"/>
                <w:szCs w:val="20"/>
                <w:highlight w:val="green"/>
              </w:rPr>
              <w:t>Gaffney V., 2022</w:t>
            </w:r>
          </w:p>
        </w:tc>
      </w:tr>
      <w:tr w:rsidR="00F93284" w:rsidRPr="005029AD" w14:paraId="52970340" w14:textId="77777777" w:rsidTr="000E5E81">
        <w:tc>
          <w:tcPr>
            <w:tcW w:w="2518" w:type="dxa"/>
            <w:shd w:val="clear" w:color="auto" w:fill="auto"/>
          </w:tcPr>
          <w:p w14:paraId="5957A52D" w14:textId="77777777" w:rsidR="00F93284" w:rsidRPr="005029AD" w:rsidRDefault="00F93284" w:rsidP="000E5E81">
            <w:pPr>
              <w:pStyle w:val="RepStandard"/>
              <w:rPr>
                <w:b/>
                <w:bCs/>
                <w:sz w:val="20"/>
                <w:szCs w:val="20"/>
                <w:highlight w:val="green"/>
              </w:rPr>
            </w:pPr>
            <w:r w:rsidRPr="005029AD">
              <w:rPr>
                <w:b/>
                <w:bCs/>
                <w:sz w:val="20"/>
                <w:szCs w:val="20"/>
                <w:highlight w:val="green"/>
              </w:rPr>
              <w:t>Title</w:t>
            </w:r>
          </w:p>
        </w:tc>
        <w:tc>
          <w:tcPr>
            <w:tcW w:w="7056" w:type="dxa"/>
            <w:shd w:val="clear" w:color="auto" w:fill="auto"/>
          </w:tcPr>
          <w:p w14:paraId="12689E8B" w14:textId="77777777" w:rsidR="00F93284" w:rsidRPr="005029AD" w:rsidRDefault="00F93284" w:rsidP="000E5E81">
            <w:pPr>
              <w:pStyle w:val="RepStandard"/>
              <w:rPr>
                <w:sz w:val="20"/>
                <w:szCs w:val="20"/>
                <w:highlight w:val="green"/>
              </w:rPr>
            </w:pPr>
            <w:r w:rsidRPr="005029AD">
              <w:rPr>
                <w:sz w:val="20"/>
                <w:szCs w:val="20"/>
                <w:highlight w:val="green"/>
              </w:rPr>
              <w:t>Determination of the Decline of Prothioconazole, Prothioconazole-desthio and Folpet Dislodgeable Foliar Residues on Cereals (Wheat and Barley) in Southern Europe in 2021 after Application of SAP2101F</w:t>
            </w:r>
          </w:p>
        </w:tc>
      </w:tr>
      <w:tr w:rsidR="00F93284" w:rsidRPr="005029AD" w14:paraId="55EE630C" w14:textId="77777777" w:rsidTr="000E5E81">
        <w:tc>
          <w:tcPr>
            <w:tcW w:w="2518" w:type="dxa"/>
            <w:shd w:val="clear" w:color="auto" w:fill="auto"/>
          </w:tcPr>
          <w:p w14:paraId="06649667" w14:textId="77777777" w:rsidR="00F93284" w:rsidRPr="005029AD" w:rsidRDefault="00F93284" w:rsidP="000E5E81">
            <w:pPr>
              <w:pStyle w:val="RepStandard"/>
              <w:rPr>
                <w:b/>
                <w:bCs/>
                <w:sz w:val="20"/>
                <w:szCs w:val="20"/>
                <w:highlight w:val="green"/>
              </w:rPr>
            </w:pPr>
            <w:r w:rsidRPr="005029AD">
              <w:rPr>
                <w:b/>
                <w:bCs/>
                <w:sz w:val="20"/>
                <w:szCs w:val="20"/>
                <w:highlight w:val="green"/>
              </w:rPr>
              <w:t>Document No.</w:t>
            </w:r>
          </w:p>
        </w:tc>
        <w:tc>
          <w:tcPr>
            <w:tcW w:w="7056" w:type="dxa"/>
            <w:shd w:val="clear" w:color="auto" w:fill="auto"/>
          </w:tcPr>
          <w:p w14:paraId="5BEAB353" w14:textId="77777777" w:rsidR="00F93284" w:rsidRPr="005029AD" w:rsidRDefault="00F93284" w:rsidP="000E5E81">
            <w:pPr>
              <w:pStyle w:val="RepStandard"/>
              <w:rPr>
                <w:sz w:val="20"/>
                <w:szCs w:val="20"/>
                <w:highlight w:val="green"/>
              </w:rPr>
            </w:pPr>
            <w:r w:rsidRPr="005029AD">
              <w:rPr>
                <w:rFonts w:ascii="Arial" w:hAnsi="Arial"/>
                <w:sz w:val="20"/>
                <w:szCs w:val="20"/>
                <w:highlight w:val="green"/>
              </w:rPr>
              <w:t>DFR12/21</w:t>
            </w:r>
          </w:p>
        </w:tc>
      </w:tr>
      <w:tr w:rsidR="00F93284" w:rsidRPr="005029AD" w14:paraId="774CC16D" w14:textId="77777777" w:rsidTr="000E5E81">
        <w:tc>
          <w:tcPr>
            <w:tcW w:w="2518" w:type="dxa"/>
            <w:shd w:val="clear" w:color="auto" w:fill="auto"/>
          </w:tcPr>
          <w:p w14:paraId="355AB2C7" w14:textId="77777777" w:rsidR="00F93284" w:rsidRPr="005029AD" w:rsidRDefault="00F93284" w:rsidP="000E5E81">
            <w:pPr>
              <w:pStyle w:val="RepStandard"/>
              <w:rPr>
                <w:b/>
                <w:bCs/>
                <w:sz w:val="20"/>
                <w:szCs w:val="20"/>
                <w:highlight w:val="green"/>
              </w:rPr>
            </w:pPr>
            <w:r w:rsidRPr="005029AD">
              <w:rPr>
                <w:b/>
                <w:bCs/>
                <w:sz w:val="20"/>
                <w:szCs w:val="20"/>
                <w:highlight w:val="green"/>
              </w:rPr>
              <w:t>Guidelines:</w:t>
            </w:r>
          </w:p>
        </w:tc>
        <w:tc>
          <w:tcPr>
            <w:tcW w:w="7056" w:type="dxa"/>
            <w:shd w:val="clear" w:color="auto" w:fill="auto"/>
          </w:tcPr>
          <w:p w14:paraId="738959F3" w14:textId="77777777" w:rsidR="00F93284" w:rsidRPr="005029AD" w:rsidRDefault="00F93284" w:rsidP="000E5E81">
            <w:pPr>
              <w:pStyle w:val="RepStandard"/>
              <w:rPr>
                <w:sz w:val="20"/>
                <w:szCs w:val="20"/>
                <w:highlight w:val="green"/>
              </w:rPr>
            </w:pPr>
          </w:p>
        </w:tc>
      </w:tr>
      <w:tr w:rsidR="00F93284" w:rsidRPr="005029AD" w14:paraId="7AAF8008" w14:textId="77777777" w:rsidTr="000E5E81">
        <w:tc>
          <w:tcPr>
            <w:tcW w:w="2518" w:type="dxa"/>
            <w:shd w:val="clear" w:color="auto" w:fill="auto"/>
          </w:tcPr>
          <w:p w14:paraId="56A56011" w14:textId="77777777" w:rsidR="00F93284" w:rsidRPr="005029AD" w:rsidRDefault="00F93284" w:rsidP="000E5E81">
            <w:pPr>
              <w:pStyle w:val="RepStandard"/>
              <w:rPr>
                <w:b/>
                <w:bCs/>
                <w:sz w:val="20"/>
                <w:szCs w:val="20"/>
                <w:highlight w:val="green"/>
              </w:rPr>
            </w:pPr>
            <w:r w:rsidRPr="005029AD">
              <w:rPr>
                <w:b/>
                <w:bCs/>
                <w:sz w:val="20"/>
                <w:szCs w:val="20"/>
                <w:highlight w:val="green"/>
              </w:rPr>
              <w:t>GLP:</w:t>
            </w:r>
          </w:p>
        </w:tc>
        <w:tc>
          <w:tcPr>
            <w:tcW w:w="7056" w:type="dxa"/>
            <w:shd w:val="clear" w:color="auto" w:fill="auto"/>
          </w:tcPr>
          <w:p w14:paraId="2163548E" w14:textId="77777777" w:rsidR="00F93284" w:rsidRPr="005029AD" w:rsidRDefault="00F93284" w:rsidP="000E5E81">
            <w:pPr>
              <w:pStyle w:val="RepStandard"/>
              <w:rPr>
                <w:sz w:val="20"/>
                <w:szCs w:val="20"/>
                <w:highlight w:val="green"/>
              </w:rPr>
            </w:pPr>
            <w:r w:rsidRPr="005029AD">
              <w:rPr>
                <w:sz w:val="20"/>
                <w:szCs w:val="20"/>
                <w:highlight w:val="green"/>
              </w:rPr>
              <w:t>Yes</w:t>
            </w:r>
          </w:p>
        </w:tc>
      </w:tr>
    </w:tbl>
    <w:p w14:paraId="39CFB8CE" w14:textId="77777777" w:rsidR="00F93284" w:rsidRPr="003D152C" w:rsidRDefault="00F93284" w:rsidP="00F93284">
      <w:pPr>
        <w:rPr>
          <w:b/>
          <w:bCs/>
          <w:highlight w:val="green"/>
        </w:rPr>
      </w:pPr>
    </w:p>
    <w:p w14:paraId="70F18116" w14:textId="77777777" w:rsidR="00F93284" w:rsidRPr="003D152C" w:rsidRDefault="00F93284" w:rsidP="003D152C">
      <w:pPr>
        <w:rPr>
          <w:b/>
          <w:bCs/>
          <w:highlight w:val="green"/>
        </w:rPr>
      </w:pPr>
      <w:bookmarkStart w:id="1278" w:name="_Toc369679231"/>
      <w:bookmarkStart w:id="1279" w:name="_Toc434308017"/>
      <w:bookmarkStart w:id="1280" w:name="_Toc81906829"/>
      <w:r w:rsidRPr="003D152C">
        <w:rPr>
          <w:b/>
          <w:bCs/>
          <w:highlight w:val="green"/>
        </w:rPr>
        <w:t>OBJECTIVE</w:t>
      </w:r>
      <w:bookmarkEnd w:id="1278"/>
      <w:bookmarkEnd w:id="1279"/>
      <w:bookmarkEnd w:id="1280"/>
    </w:p>
    <w:p w14:paraId="3BCB7F68" w14:textId="77777777" w:rsidR="003D152C" w:rsidRPr="005029AD" w:rsidRDefault="003D152C" w:rsidP="003D152C">
      <w:pPr>
        <w:rPr>
          <w:highlight w:val="green"/>
        </w:rPr>
      </w:pPr>
    </w:p>
    <w:p w14:paraId="7BF2296A" w14:textId="77777777" w:rsidR="00F93284" w:rsidRPr="005029AD" w:rsidRDefault="00F93284" w:rsidP="00F93284">
      <w:pPr>
        <w:jc w:val="both"/>
        <w:rPr>
          <w:highlight w:val="green"/>
        </w:rPr>
      </w:pPr>
      <w:r w:rsidRPr="005029AD">
        <w:rPr>
          <w:highlight w:val="green"/>
        </w:rPr>
        <w:t xml:space="preserve">The objective of this study is to determine the decline of </w:t>
      </w:r>
      <w:bookmarkStart w:id="1281" w:name="_Hlk68704653"/>
      <w:r w:rsidRPr="005029AD">
        <w:rPr>
          <w:highlight w:val="green"/>
        </w:rPr>
        <w:t xml:space="preserve">prothioconazole, prothioconazole-desthio and folpet </w:t>
      </w:r>
      <w:bookmarkEnd w:id="1281"/>
      <w:r w:rsidRPr="005029AD">
        <w:rPr>
          <w:highlight w:val="green"/>
        </w:rPr>
        <w:t xml:space="preserve">dislodgeable foliar residues in cereals (wheat and barley) following two applications of SAP2101F at a rate of 1.5 L/ha onto the crop in open field conditions. </w:t>
      </w:r>
    </w:p>
    <w:p w14:paraId="142BD49A" w14:textId="77777777" w:rsidR="00F93284" w:rsidRPr="005029AD" w:rsidRDefault="00F93284" w:rsidP="00F93284">
      <w:pPr>
        <w:spacing w:line="280" w:lineRule="exact"/>
        <w:jc w:val="both"/>
        <w:rPr>
          <w:highlight w:val="green"/>
        </w:rPr>
      </w:pPr>
      <w:r w:rsidRPr="005029AD">
        <w:rPr>
          <w:highlight w:val="green"/>
        </w:rPr>
        <w:t>L</w:t>
      </w:r>
      <w:r w:rsidRPr="005029AD">
        <w:rPr>
          <w:bCs/>
          <w:highlight w:val="green"/>
        </w:rPr>
        <w:t xml:space="preserve">eaf disc wash solutions and leaf disc wash field fortified solutions </w:t>
      </w:r>
      <w:r w:rsidRPr="005029AD">
        <w:rPr>
          <w:highlight w:val="green"/>
        </w:rPr>
        <w:t>were analysed for residues of</w:t>
      </w:r>
      <w:r w:rsidRPr="005029AD">
        <w:rPr>
          <w:bCs/>
          <w:highlight w:val="green"/>
        </w:rPr>
        <w:t xml:space="preserve"> </w:t>
      </w:r>
      <w:r w:rsidRPr="005029AD">
        <w:rPr>
          <w:highlight w:val="green"/>
        </w:rPr>
        <w:t>prothioconazole, prothioconazole-desthio and folpet</w:t>
      </w:r>
      <w:r w:rsidRPr="005029AD">
        <w:rPr>
          <w:bCs/>
          <w:highlight w:val="green"/>
        </w:rPr>
        <w:t xml:space="preserve">. </w:t>
      </w:r>
      <w:r w:rsidRPr="005029AD">
        <w:rPr>
          <w:highlight w:val="green"/>
        </w:rPr>
        <w:t>The analytical method was validated within the scope of this study.</w:t>
      </w:r>
    </w:p>
    <w:p w14:paraId="7087CC9E" w14:textId="77777777" w:rsidR="00F93284" w:rsidRPr="005029AD" w:rsidRDefault="00F93284" w:rsidP="00F93284">
      <w:pPr>
        <w:jc w:val="both"/>
        <w:rPr>
          <w:szCs w:val="20"/>
          <w:highlight w:val="green"/>
        </w:rPr>
      </w:pPr>
      <w:r w:rsidRPr="005029AD">
        <w:rPr>
          <w:szCs w:val="20"/>
          <w:highlight w:val="green"/>
        </w:rPr>
        <w:lastRenderedPageBreak/>
        <w:t>Samples were generated in 3 trials, 2 in Spain and 1 in Portugal, during the field phase of study 512SRES21X01 from SynTech Research Spain S.L. which is directed by Manuel Torres.</w:t>
      </w:r>
    </w:p>
    <w:p w14:paraId="24C1BDD7" w14:textId="77777777" w:rsidR="00F93284" w:rsidRPr="005029AD" w:rsidRDefault="00F93284" w:rsidP="00F93284">
      <w:pPr>
        <w:jc w:val="both"/>
        <w:rPr>
          <w:highlight w:val="green"/>
        </w:rPr>
      </w:pPr>
    </w:p>
    <w:p w14:paraId="379C9F12" w14:textId="77777777" w:rsidR="00F93284" w:rsidRPr="005029AD" w:rsidRDefault="00F93284" w:rsidP="00F93284">
      <w:pPr>
        <w:jc w:val="both"/>
        <w:rPr>
          <w:szCs w:val="20"/>
          <w:highlight w:val="green"/>
        </w:rPr>
      </w:pPr>
      <w:r w:rsidRPr="005029AD">
        <w:rPr>
          <w:highlight w:val="green"/>
        </w:rPr>
        <w:t>This analytical phase was conducted by an independent study from the field phase.</w:t>
      </w:r>
    </w:p>
    <w:p w14:paraId="0E8F57B3" w14:textId="77777777" w:rsidR="00F93284" w:rsidRPr="005029AD" w:rsidRDefault="00F93284" w:rsidP="00F93284">
      <w:pPr>
        <w:spacing w:after="120"/>
        <w:jc w:val="both"/>
        <w:rPr>
          <w:rFonts w:ascii="Tahoma" w:hAnsi="Tahoma" w:cs="Tahoma"/>
          <w:highlight w:val="green"/>
        </w:rPr>
      </w:pPr>
    </w:p>
    <w:p w14:paraId="2C241F8E" w14:textId="7D4E6AF8" w:rsidR="00F93284" w:rsidRDefault="00F93284" w:rsidP="003D152C">
      <w:pPr>
        <w:rPr>
          <w:b/>
          <w:bCs/>
          <w:highlight w:val="green"/>
        </w:rPr>
      </w:pPr>
      <w:bookmarkStart w:id="1282" w:name="_Toc434308018"/>
      <w:bookmarkStart w:id="1283" w:name="_Toc81906830"/>
      <w:bookmarkStart w:id="1284" w:name="_Toc369679232"/>
      <w:r w:rsidRPr="003D152C">
        <w:rPr>
          <w:b/>
          <w:bCs/>
          <w:highlight w:val="green"/>
        </w:rPr>
        <w:t>Summary</w:t>
      </w:r>
      <w:bookmarkEnd w:id="1282"/>
      <w:bookmarkEnd w:id="1283"/>
      <w:bookmarkEnd w:id="1284"/>
    </w:p>
    <w:p w14:paraId="4D159DB3" w14:textId="77777777" w:rsidR="003D152C" w:rsidRPr="003D152C" w:rsidRDefault="003D152C" w:rsidP="003D152C">
      <w:pPr>
        <w:rPr>
          <w:b/>
          <w:bCs/>
          <w:highlight w:val="green"/>
        </w:rPr>
      </w:pPr>
    </w:p>
    <w:p w14:paraId="00DB66E7" w14:textId="77777777" w:rsidR="00F93284" w:rsidRPr="005029AD" w:rsidRDefault="00F93284" w:rsidP="00F93284">
      <w:pPr>
        <w:spacing w:after="120"/>
        <w:jc w:val="both"/>
        <w:rPr>
          <w:highlight w:val="green"/>
        </w:rPr>
      </w:pPr>
      <w:r w:rsidRPr="005029AD">
        <w:rPr>
          <w:highlight w:val="green"/>
        </w:rPr>
        <w:t>Leaf disc wash solutions and leaf disc wash field fortified solutions were sent frozen to the Laboratório de Resíduos de Pesticidas (LabRP) in order to analyse the magnitude of prothioconazole, prothioconazole-desthio and folpet in dislodgeable foliar residues in cereals leaves, generated under three field trials, 2 in Spain and 1 trial in Portugal by SynTech Research Spain S.L., under the direction of Manuel Torres.</w:t>
      </w:r>
    </w:p>
    <w:p w14:paraId="7C075700" w14:textId="77777777" w:rsidR="00F93284" w:rsidRPr="005029AD" w:rsidRDefault="00F93284" w:rsidP="00F93284">
      <w:pPr>
        <w:spacing w:after="120"/>
        <w:jc w:val="both"/>
        <w:rPr>
          <w:highlight w:val="green"/>
        </w:rPr>
      </w:pPr>
      <w:r w:rsidRPr="005029AD">
        <w:rPr>
          <w:highlight w:val="green"/>
        </w:rPr>
        <w:t>The solutions were obtained by washing leaf discs from grapevine leaves with an aqueous solution of a surfactant after three applications of the formulated products SAP2101F.</w:t>
      </w:r>
    </w:p>
    <w:p w14:paraId="40A185D9" w14:textId="77777777" w:rsidR="00F93284" w:rsidRPr="005029AD" w:rsidRDefault="00F93284" w:rsidP="00F93284">
      <w:pPr>
        <w:jc w:val="both"/>
        <w:rPr>
          <w:highlight w:val="green"/>
        </w:rPr>
      </w:pPr>
      <w:r w:rsidRPr="005029AD">
        <w:rPr>
          <w:highlight w:val="green"/>
        </w:rPr>
        <w:t>According to the field information, sampling has been taken in the untreated modality, immediately before first application, 0 DBA 1 (DBA – days before application), and before second application 0 DBA 2, immediately after second application, 0 DBA2, and 14 days after second application, 14 DAA2 (DAA – days after application). Regarding treated modalities sampling has been performed at 0 DBA 1, 0 DAA1, 0 DBA2, 0 DAA2, 24 HAA2 (HAA – hours after third application), 3 DAA2, 5 DAA2, 7 DAA2 and 14 DAA2.</w:t>
      </w:r>
    </w:p>
    <w:p w14:paraId="0F98BBF6" w14:textId="77777777" w:rsidR="00F93284" w:rsidRPr="005029AD" w:rsidRDefault="00F93284" w:rsidP="00F93284">
      <w:pPr>
        <w:jc w:val="both"/>
        <w:rPr>
          <w:highlight w:val="green"/>
        </w:rPr>
      </w:pPr>
    </w:p>
    <w:p w14:paraId="716F95F2" w14:textId="77777777" w:rsidR="00F93284" w:rsidRPr="005029AD" w:rsidRDefault="00F93284" w:rsidP="00F93284">
      <w:pPr>
        <w:jc w:val="both"/>
        <w:rPr>
          <w:highlight w:val="green"/>
        </w:rPr>
      </w:pPr>
      <w:r w:rsidRPr="005029AD">
        <w:rPr>
          <w:highlight w:val="green"/>
        </w:rPr>
        <w:t>To assess the stability of prothioconazole, prothioconazole-desthio and folpet residues under field, storage and transport conditions, leaf disc wash field fortified solutions were also delivered together with the specimens described above. In this interim report the results regarding the stability of protioconazole and protioconazole-desthio in leaf disc wash solutions will be reported.</w:t>
      </w:r>
    </w:p>
    <w:p w14:paraId="60D84CFD" w14:textId="77777777" w:rsidR="00F93284" w:rsidRPr="005029AD" w:rsidRDefault="00F93284" w:rsidP="00F93284">
      <w:pPr>
        <w:jc w:val="both"/>
        <w:rPr>
          <w:highlight w:val="green"/>
        </w:rPr>
      </w:pPr>
    </w:p>
    <w:p w14:paraId="650E6B49" w14:textId="77777777" w:rsidR="00F93284" w:rsidRPr="005029AD" w:rsidRDefault="00F93284" w:rsidP="00F93284">
      <w:pPr>
        <w:jc w:val="both"/>
        <w:rPr>
          <w:highlight w:val="green"/>
        </w:rPr>
      </w:pPr>
      <w:r w:rsidRPr="005029AD">
        <w:rPr>
          <w:highlight w:val="green"/>
        </w:rPr>
        <w:t>After reception, all samples were stored at ≤ -18 ºC until analysis.</w:t>
      </w:r>
    </w:p>
    <w:p w14:paraId="7536C681" w14:textId="77777777" w:rsidR="00F93284" w:rsidRPr="005029AD" w:rsidRDefault="00F93284" w:rsidP="00F93284">
      <w:pPr>
        <w:jc w:val="both"/>
        <w:rPr>
          <w:highlight w:val="green"/>
        </w:rPr>
      </w:pPr>
      <w:r w:rsidRPr="005029AD">
        <w:rPr>
          <w:highlight w:val="green"/>
        </w:rPr>
        <w:t xml:space="preserve">The validation assays were performed under the current study. Validation results are presented on </w:t>
      </w:r>
      <w:r w:rsidRPr="005029AD">
        <w:rPr>
          <w:b/>
          <w:bCs/>
          <w:highlight w:val="green"/>
        </w:rPr>
        <w:t>Table 8</w:t>
      </w:r>
      <w:r w:rsidRPr="005029AD">
        <w:rPr>
          <w:highlight w:val="green"/>
        </w:rPr>
        <w:t xml:space="preserve"> of this report.</w:t>
      </w:r>
    </w:p>
    <w:p w14:paraId="516A2DC9" w14:textId="77777777" w:rsidR="00F93284" w:rsidRPr="005029AD" w:rsidRDefault="00F93284" w:rsidP="00F93284">
      <w:pPr>
        <w:jc w:val="both"/>
        <w:rPr>
          <w:highlight w:val="green"/>
        </w:rPr>
      </w:pPr>
      <w:r w:rsidRPr="005029AD">
        <w:rPr>
          <w:highlight w:val="green"/>
        </w:rPr>
        <w:t xml:space="preserve">Specimens were analysed by direct injection into UPLC-TQ-S-micro. The analytical procedure followed is described at point </w:t>
      </w:r>
      <w:r w:rsidRPr="005029AD">
        <w:rPr>
          <w:b/>
          <w:bCs/>
          <w:highlight w:val="green"/>
        </w:rPr>
        <w:t>7.6</w:t>
      </w:r>
      <w:r w:rsidRPr="005029AD">
        <w:rPr>
          <w:highlight w:val="green"/>
        </w:rPr>
        <w:t xml:space="preserve"> of this report. </w:t>
      </w:r>
    </w:p>
    <w:p w14:paraId="716B59A6" w14:textId="77777777" w:rsidR="00F93284" w:rsidRPr="005029AD" w:rsidRDefault="00F93284" w:rsidP="00F93284">
      <w:pPr>
        <w:jc w:val="both"/>
        <w:rPr>
          <w:highlight w:val="green"/>
        </w:rPr>
      </w:pPr>
      <w:r w:rsidRPr="005029AD">
        <w:rPr>
          <w:highlight w:val="green"/>
        </w:rPr>
        <w:t xml:space="preserve">Moreover, the quantification of </w:t>
      </w:r>
      <w:bookmarkStart w:id="1285" w:name="_Hlk65662295"/>
      <w:r w:rsidRPr="005029AD">
        <w:rPr>
          <w:highlight w:val="green"/>
        </w:rPr>
        <w:t xml:space="preserve">prothioconazole and prothioconazole-desthio </w:t>
      </w:r>
      <w:bookmarkEnd w:id="1285"/>
      <w:r w:rsidRPr="005029AD">
        <w:rPr>
          <w:highlight w:val="green"/>
        </w:rPr>
        <w:t>in the samples was performed using a linear regression analytical calibration with matrix matched calibration standards.</w:t>
      </w:r>
    </w:p>
    <w:p w14:paraId="3E5B2925" w14:textId="77777777" w:rsidR="00F93284" w:rsidRPr="005029AD" w:rsidRDefault="00F93284" w:rsidP="00F93284">
      <w:pPr>
        <w:jc w:val="both"/>
        <w:rPr>
          <w:highlight w:val="green"/>
        </w:rPr>
      </w:pPr>
      <w:r w:rsidRPr="005029AD">
        <w:rPr>
          <w:highlight w:val="green"/>
        </w:rPr>
        <w:t xml:space="preserve">Procedural recovery tests in control specimens were injected concurrently with the analytical specimens. </w:t>
      </w:r>
    </w:p>
    <w:p w14:paraId="4A464363" w14:textId="77777777" w:rsidR="00F93284" w:rsidRPr="005029AD" w:rsidRDefault="00F93284" w:rsidP="00F93284">
      <w:pPr>
        <w:jc w:val="both"/>
        <w:rPr>
          <w:highlight w:val="green"/>
        </w:rPr>
      </w:pPr>
      <w:r w:rsidRPr="005029AD">
        <w:rPr>
          <w:highlight w:val="green"/>
        </w:rPr>
        <w:t>The results were in accordance with the requirements on SANTE/2020/12830, Rev 1.</w:t>
      </w:r>
    </w:p>
    <w:p w14:paraId="049409BB" w14:textId="77777777" w:rsidR="00F93284" w:rsidRPr="005029AD" w:rsidRDefault="00F93284" w:rsidP="00F93284">
      <w:pPr>
        <w:jc w:val="both"/>
        <w:rPr>
          <w:highlight w:val="green"/>
        </w:rPr>
      </w:pPr>
    </w:p>
    <w:p w14:paraId="3E45F977" w14:textId="77777777" w:rsidR="00F93284" w:rsidRPr="005029AD" w:rsidRDefault="00F93284" w:rsidP="00F93284">
      <w:pPr>
        <w:jc w:val="both"/>
        <w:rPr>
          <w:highlight w:val="green"/>
        </w:rPr>
      </w:pPr>
      <w:r w:rsidRPr="005029AD">
        <w:rPr>
          <w:highlight w:val="green"/>
        </w:rPr>
        <w:t>Final results are compiled in the table below.</w:t>
      </w:r>
    </w:p>
    <w:p w14:paraId="1D801C5B" w14:textId="77777777" w:rsidR="00F93284" w:rsidRPr="005029AD" w:rsidRDefault="00F93284" w:rsidP="00F93284">
      <w:pPr>
        <w:pStyle w:val="Akapitzlist"/>
        <w:rPr>
          <w:highlight w:val="green"/>
        </w:rPr>
      </w:pPr>
    </w:p>
    <w:p w14:paraId="56CC8588" w14:textId="77777777" w:rsidR="00F93284" w:rsidRPr="005029AD" w:rsidRDefault="00F93284" w:rsidP="00F93284">
      <w:pPr>
        <w:spacing w:before="60"/>
        <w:rPr>
          <w:rFonts w:ascii="Tahoma" w:hAnsi="Tahoma" w:cs="Tahoma"/>
          <w:b/>
          <w:sz w:val="18"/>
          <w:szCs w:val="18"/>
          <w:highlight w:val="green"/>
        </w:rPr>
      </w:pPr>
      <w:r w:rsidRPr="005029AD">
        <w:rPr>
          <w:noProof/>
          <w:highlight w:val="green"/>
        </w:rPr>
        <w:lastRenderedPageBreak/>
        <w:drawing>
          <wp:inline distT="0" distB="0" distL="0" distR="0" wp14:anchorId="6BB0EF17" wp14:editId="7DD132E6">
            <wp:extent cx="5742940" cy="4494530"/>
            <wp:effectExtent l="0" t="0" r="0" b="127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2940" cy="4494530"/>
                    </a:xfrm>
                    <a:prstGeom prst="rect">
                      <a:avLst/>
                    </a:prstGeom>
                    <a:noFill/>
                    <a:ln>
                      <a:noFill/>
                    </a:ln>
                  </pic:spPr>
                </pic:pic>
              </a:graphicData>
            </a:graphic>
          </wp:inline>
        </w:drawing>
      </w:r>
    </w:p>
    <w:p w14:paraId="7F2B8E44" w14:textId="77777777" w:rsidR="00F93284" w:rsidRPr="005029AD" w:rsidRDefault="00F93284" w:rsidP="00F93284">
      <w:pPr>
        <w:spacing w:before="60"/>
        <w:rPr>
          <w:rFonts w:ascii="Tahoma" w:hAnsi="Tahoma" w:cs="Tahoma"/>
          <w:sz w:val="18"/>
          <w:szCs w:val="18"/>
          <w:highlight w:val="green"/>
        </w:rPr>
      </w:pPr>
      <w:r w:rsidRPr="005029AD">
        <w:rPr>
          <w:rFonts w:ascii="Tahoma" w:hAnsi="Tahoma" w:cs="Tahoma"/>
          <w:b/>
          <w:sz w:val="18"/>
          <w:szCs w:val="18"/>
          <w:highlight w:val="green"/>
        </w:rPr>
        <w:t>Table 1</w:t>
      </w:r>
      <w:r w:rsidRPr="005029AD">
        <w:rPr>
          <w:rFonts w:ascii="Tahoma" w:hAnsi="Tahoma" w:cs="Tahoma"/>
          <w:sz w:val="18"/>
          <w:szCs w:val="18"/>
          <w:highlight w:val="green"/>
        </w:rPr>
        <w:t xml:space="preserve"> - Summary of results for Prothioconazole from trial SRPT21-144-512FX-Spain.</w:t>
      </w:r>
    </w:p>
    <w:p w14:paraId="44FDBB11" w14:textId="77777777" w:rsidR="00F93284" w:rsidRPr="005029AD" w:rsidRDefault="00F93284" w:rsidP="00F93284">
      <w:pPr>
        <w:spacing w:before="60"/>
        <w:rPr>
          <w:sz w:val="18"/>
          <w:szCs w:val="18"/>
          <w:highlight w:val="green"/>
        </w:rPr>
      </w:pPr>
    </w:p>
    <w:p w14:paraId="54FE5876" w14:textId="77777777" w:rsidR="00F93284" w:rsidRPr="005029AD" w:rsidRDefault="00F93284" w:rsidP="00F93284">
      <w:pPr>
        <w:spacing w:before="60"/>
        <w:rPr>
          <w:sz w:val="18"/>
          <w:szCs w:val="18"/>
          <w:highlight w:val="green"/>
        </w:rPr>
      </w:pPr>
      <w:r w:rsidRPr="005029AD">
        <w:rPr>
          <w:noProof/>
          <w:highlight w:val="green"/>
        </w:rPr>
        <w:lastRenderedPageBreak/>
        <w:drawing>
          <wp:inline distT="0" distB="0" distL="0" distR="0" wp14:anchorId="5D9A90F9" wp14:editId="0DB87E32">
            <wp:extent cx="5742940" cy="4626610"/>
            <wp:effectExtent l="0" t="0" r="0" b="254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42940" cy="4626610"/>
                    </a:xfrm>
                    <a:prstGeom prst="rect">
                      <a:avLst/>
                    </a:prstGeom>
                    <a:noFill/>
                    <a:ln>
                      <a:noFill/>
                    </a:ln>
                  </pic:spPr>
                </pic:pic>
              </a:graphicData>
            </a:graphic>
          </wp:inline>
        </w:drawing>
      </w:r>
    </w:p>
    <w:p w14:paraId="3C94862D" w14:textId="77777777" w:rsidR="00F93284" w:rsidRPr="005029AD" w:rsidRDefault="00F93284" w:rsidP="00F93284">
      <w:pPr>
        <w:spacing w:before="60"/>
        <w:rPr>
          <w:rFonts w:ascii="Tahoma" w:hAnsi="Tahoma" w:cs="Tahoma"/>
          <w:sz w:val="18"/>
          <w:szCs w:val="18"/>
          <w:highlight w:val="green"/>
        </w:rPr>
      </w:pPr>
      <w:bookmarkStart w:id="1286" w:name="_Hlk65657696"/>
      <w:r w:rsidRPr="005029AD">
        <w:rPr>
          <w:rFonts w:ascii="Tahoma" w:hAnsi="Tahoma" w:cs="Tahoma"/>
          <w:b/>
          <w:sz w:val="18"/>
          <w:szCs w:val="18"/>
          <w:highlight w:val="green"/>
        </w:rPr>
        <w:t>Table 2</w:t>
      </w:r>
      <w:r w:rsidRPr="005029AD">
        <w:rPr>
          <w:rFonts w:ascii="Tahoma" w:hAnsi="Tahoma" w:cs="Tahoma"/>
          <w:sz w:val="18"/>
          <w:szCs w:val="18"/>
          <w:highlight w:val="green"/>
        </w:rPr>
        <w:t xml:space="preserve"> - Summary of results for Prothioconazole-desthio from trial SRPT21-144-512FX-Spain.</w:t>
      </w:r>
    </w:p>
    <w:p w14:paraId="28EC47FD" w14:textId="77777777" w:rsidR="00F93284" w:rsidRPr="005029AD" w:rsidRDefault="00F93284" w:rsidP="00F93284">
      <w:pPr>
        <w:spacing w:before="60"/>
        <w:rPr>
          <w:rFonts w:ascii="Tahoma" w:hAnsi="Tahoma" w:cs="Tahoma"/>
          <w:sz w:val="18"/>
          <w:szCs w:val="18"/>
          <w:highlight w:val="green"/>
        </w:rPr>
      </w:pPr>
    </w:p>
    <w:bookmarkEnd w:id="1286"/>
    <w:p w14:paraId="0B926E02" w14:textId="77777777" w:rsidR="00F93284" w:rsidRPr="005029AD" w:rsidRDefault="00F93284" w:rsidP="00F93284">
      <w:pPr>
        <w:spacing w:before="60"/>
        <w:rPr>
          <w:szCs w:val="20"/>
          <w:highlight w:val="green"/>
        </w:rPr>
      </w:pPr>
    </w:p>
    <w:p w14:paraId="0B9305F1" w14:textId="77777777" w:rsidR="00F93284" w:rsidRPr="005029AD" w:rsidRDefault="00F93284" w:rsidP="00F93284">
      <w:pPr>
        <w:spacing w:before="60"/>
        <w:rPr>
          <w:rFonts w:ascii="Tahoma" w:hAnsi="Tahoma" w:cs="Tahoma"/>
          <w:sz w:val="18"/>
          <w:szCs w:val="18"/>
          <w:highlight w:val="green"/>
        </w:rPr>
      </w:pPr>
      <w:r w:rsidRPr="005029AD">
        <w:rPr>
          <w:noProof/>
          <w:highlight w:val="green"/>
        </w:rPr>
        <w:lastRenderedPageBreak/>
        <w:drawing>
          <wp:inline distT="0" distB="0" distL="0" distR="0" wp14:anchorId="79CE008E" wp14:editId="6EF830DC">
            <wp:extent cx="5742940" cy="4494530"/>
            <wp:effectExtent l="0" t="0" r="0" b="127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2940" cy="4494530"/>
                    </a:xfrm>
                    <a:prstGeom prst="rect">
                      <a:avLst/>
                    </a:prstGeom>
                    <a:noFill/>
                    <a:ln>
                      <a:noFill/>
                    </a:ln>
                  </pic:spPr>
                </pic:pic>
              </a:graphicData>
            </a:graphic>
          </wp:inline>
        </w:drawing>
      </w:r>
    </w:p>
    <w:p w14:paraId="22579F68" w14:textId="77777777" w:rsidR="00F93284" w:rsidRPr="005029AD" w:rsidRDefault="00F93284" w:rsidP="00F93284">
      <w:pPr>
        <w:spacing w:before="60"/>
        <w:rPr>
          <w:rFonts w:ascii="Tahoma" w:hAnsi="Tahoma" w:cs="Tahoma"/>
          <w:sz w:val="18"/>
          <w:szCs w:val="18"/>
          <w:highlight w:val="green"/>
        </w:rPr>
      </w:pPr>
      <w:r w:rsidRPr="005029AD">
        <w:rPr>
          <w:rFonts w:ascii="Tahoma" w:hAnsi="Tahoma" w:cs="Tahoma"/>
          <w:sz w:val="18"/>
          <w:szCs w:val="18"/>
          <w:highlight w:val="green"/>
        </w:rPr>
        <w:t xml:space="preserve"> </w:t>
      </w:r>
      <w:r w:rsidRPr="005029AD">
        <w:rPr>
          <w:rFonts w:ascii="Tahoma" w:hAnsi="Tahoma" w:cs="Tahoma"/>
          <w:b/>
          <w:bCs/>
          <w:sz w:val="18"/>
          <w:szCs w:val="18"/>
          <w:highlight w:val="green"/>
        </w:rPr>
        <w:t>Table 4</w:t>
      </w:r>
      <w:r w:rsidRPr="005029AD">
        <w:rPr>
          <w:rFonts w:ascii="Tahoma" w:hAnsi="Tahoma" w:cs="Tahoma"/>
          <w:sz w:val="18"/>
          <w:szCs w:val="18"/>
          <w:highlight w:val="green"/>
        </w:rPr>
        <w:t xml:space="preserve"> - Summary of results for Prothioconazole from trial SRPT21-145-512FX-Spain.</w:t>
      </w:r>
    </w:p>
    <w:p w14:paraId="168B1CBE" w14:textId="77777777" w:rsidR="00F93284" w:rsidRPr="005029AD" w:rsidRDefault="00F93284" w:rsidP="00F93284">
      <w:pPr>
        <w:spacing w:before="60"/>
        <w:rPr>
          <w:rFonts w:ascii="Tahoma" w:hAnsi="Tahoma" w:cs="Tahoma"/>
          <w:sz w:val="18"/>
          <w:szCs w:val="18"/>
          <w:highlight w:val="green"/>
        </w:rPr>
      </w:pPr>
    </w:p>
    <w:p w14:paraId="71DA7532" w14:textId="77777777" w:rsidR="00F93284" w:rsidRPr="005029AD" w:rsidRDefault="00F93284" w:rsidP="00F93284">
      <w:pPr>
        <w:spacing w:before="60"/>
        <w:rPr>
          <w:rFonts w:ascii="Tahoma" w:hAnsi="Tahoma" w:cs="Tahoma"/>
          <w:sz w:val="18"/>
          <w:szCs w:val="18"/>
          <w:highlight w:val="green"/>
        </w:rPr>
      </w:pPr>
      <w:r w:rsidRPr="005029AD">
        <w:rPr>
          <w:noProof/>
          <w:highlight w:val="green"/>
        </w:rPr>
        <w:lastRenderedPageBreak/>
        <w:drawing>
          <wp:inline distT="0" distB="0" distL="0" distR="0" wp14:anchorId="427749B4" wp14:editId="755359E0">
            <wp:extent cx="5742940" cy="4619625"/>
            <wp:effectExtent l="0" t="0" r="0" b="952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42940" cy="4619625"/>
                    </a:xfrm>
                    <a:prstGeom prst="rect">
                      <a:avLst/>
                    </a:prstGeom>
                    <a:noFill/>
                    <a:ln>
                      <a:noFill/>
                    </a:ln>
                  </pic:spPr>
                </pic:pic>
              </a:graphicData>
            </a:graphic>
          </wp:inline>
        </w:drawing>
      </w:r>
    </w:p>
    <w:p w14:paraId="64CEE6A3" w14:textId="77777777" w:rsidR="00F93284" w:rsidRPr="005029AD" w:rsidRDefault="00F93284" w:rsidP="00F93284">
      <w:pPr>
        <w:spacing w:before="60"/>
        <w:rPr>
          <w:rFonts w:ascii="Tahoma" w:hAnsi="Tahoma" w:cs="Tahoma"/>
          <w:sz w:val="18"/>
          <w:szCs w:val="18"/>
          <w:highlight w:val="green"/>
        </w:rPr>
      </w:pPr>
      <w:r w:rsidRPr="005029AD">
        <w:rPr>
          <w:rFonts w:ascii="Tahoma" w:hAnsi="Tahoma" w:cs="Tahoma"/>
          <w:b/>
          <w:sz w:val="18"/>
          <w:szCs w:val="18"/>
          <w:highlight w:val="green"/>
        </w:rPr>
        <w:t>Table 5</w:t>
      </w:r>
      <w:r w:rsidRPr="005029AD">
        <w:rPr>
          <w:rFonts w:ascii="Tahoma" w:hAnsi="Tahoma" w:cs="Tahoma"/>
          <w:sz w:val="18"/>
          <w:szCs w:val="18"/>
          <w:highlight w:val="green"/>
        </w:rPr>
        <w:t xml:space="preserve"> - Summary of results for Prothioconazole-desthio from trial SRPT21-145-512FX-Spain.</w:t>
      </w:r>
    </w:p>
    <w:p w14:paraId="7072F592" w14:textId="77777777" w:rsidR="00F93284" w:rsidRPr="005029AD" w:rsidRDefault="00F93284" w:rsidP="00F93284">
      <w:pPr>
        <w:spacing w:before="60"/>
        <w:rPr>
          <w:rFonts w:ascii="Tahoma" w:hAnsi="Tahoma" w:cs="Tahoma"/>
          <w:sz w:val="18"/>
          <w:szCs w:val="18"/>
          <w:highlight w:val="green"/>
        </w:rPr>
      </w:pPr>
    </w:p>
    <w:p w14:paraId="0543D3A2" w14:textId="77777777" w:rsidR="00F93284" w:rsidRPr="005029AD" w:rsidRDefault="00F93284" w:rsidP="00F93284">
      <w:pPr>
        <w:spacing w:before="60"/>
        <w:rPr>
          <w:rFonts w:ascii="Tahoma" w:hAnsi="Tahoma" w:cs="Tahoma"/>
          <w:sz w:val="18"/>
          <w:szCs w:val="18"/>
          <w:highlight w:val="green"/>
        </w:rPr>
      </w:pPr>
    </w:p>
    <w:p w14:paraId="161AAF6B" w14:textId="77777777" w:rsidR="00F93284" w:rsidRPr="005029AD" w:rsidRDefault="00F93284" w:rsidP="00F93284">
      <w:pPr>
        <w:spacing w:before="60"/>
        <w:rPr>
          <w:szCs w:val="20"/>
          <w:highlight w:val="green"/>
        </w:rPr>
      </w:pPr>
    </w:p>
    <w:p w14:paraId="18C84CE0" w14:textId="77777777" w:rsidR="00F93284" w:rsidRPr="005029AD" w:rsidRDefault="00F93284" w:rsidP="00F93284">
      <w:pPr>
        <w:spacing w:before="60"/>
        <w:rPr>
          <w:rFonts w:ascii="Tahoma" w:hAnsi="Tahoma" w:cs="Tahoma"/>
          <w:sz w:val="18"/>
          <w:szCs w:val="18"/>
          <w:highlight w:val="green"/>
        </w:rPr>
      </w:pPr>
      <w:r w:rsidRPr="005029AD">
        <w:rPr>
          <w:noProof/>
          <w:highlight w:val="green"/>
        </w:rPr>
        <w:lastRenderedPageBreak/>
        <w:drawing>
          <wp:inline distT="0" distB="0" distL="0" distR="0" wp14:anchorId="19ABDE43" wp14:editId="717A7BCA">
            <wp:extent cx="5742940" cy="4505325"/>
            <wp:effectExtent l="0" t="0" r="0"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42940" cy="4505325"/>
                    </a:xfrm>
                    <a:prstGeom prst="rect">
                      <a:avLst/>
                    </a:prstGeom>
                    <a:noFill/>
                    <a:ln>
                      <a:noFill/>
                    </a:ln>
                  </pic:spPr>
                </pic:pic>
              </a:graphicData>
            </a:graphic>
          </wp:inline>
        </w:drawing>
      </w:r>
    </w:p>
    <w:p w14:paraId="5739FF45" w14:textId="77777777" w:rsidR="00F93284" w:rsidRPr="005029AD" w:rsidRDefault="00F93284" w:rsidP="00F93284">
      <w:pPr>
        <w:spacing w:before="60"/>
        <w:rPr>
          <w:rFonts w:ascii="Tahoma" w:hAnsi="Tahoma" w:cs="Tahoma"/>
          <w:sz w:val="18"/>
          <w:szCs w:val="18"/>
          <w:highlight w:val="green"/>
        </w:rPr>
      </w:pPr>
      <w:r w:rsidRPr="005029AD">
        <w:rPr>
          <w:rFonts w:ascii="Tahoma" w:hAnsi="Tahoma" w:cs="Tahoma"/>
          <w:b/>
          <w:sz w:val="18"/>
          <w:szCs w:val="18"/>
          <w:highlight w:val="green"/>
        </w:rPr>
        <w:t>Table 7</w:t>
      </w:r>
      <w:r w:rsidRPr="005029AD">
        <w:rPr>
          <w:rFonts w:ascii="Tahoma" w:hAnsi="Tahoma" w:cs="Tahoma"/>
          <w:sz w:val="18"/>
          <w:szCs w:val="18"/>
          <w:highlight w:val="green"/>
        </w:rPr>
        <w:t xml:space="preserve"> - Summary of results for </w:t>
      </w:r>
      <w:r w:rsidRPr="005029AD">
        <w:rPr>
          <w:rFonts w:ascii="Tahoma" w:hAnsi="Tahoma" w:cs="Tahoma"/>
          <w:highlight w:val="green"/>
        </w:rPr>
        <w:t xml:space="preserve">Prothioconazole </w:t>
      </w:r>
      <w:r w:rsidRPr="005029AD">
        <w:rPr>
          <w:rFonts w:ascii="Tahoma" w:hAnsi="Tahoma" w:cs="Tahoma"/>
          <w:sz w:val="18"/>
          <w:szCs w:val="18"/>
          <w:highlight w:val="green"/>
        </w:rPr>
        <w:t>from trial SRPT21-075-512FX-Portugal</w:t>
      </w:r>
    </w:p>
    <w:p w14:paraId="6702E85C" w14:textId="77777777" w:rsidR="00F93284" w:rsidRPr="005029AD" w:rsidRDefault="00F93284" w:rsidP="00F93284">
      <w:pPr>
        <w:spacing w:before="60"/>
        <w:rPr>
          <w:rFonts w:ascii="Tahoma" w:hAnsi="Tahoma" w:cs="Tahoma"/>
          <w:sz w:val="18"/>
          <w:szCs w:val="18"/>
          <w:highlight w:val="green"/>
        </w:rPr>
      </w:pPr>
      <w:r w:rsidRPr="005029AD">
        <w:rPr>
          <w:noProof/>
          <w:highlight w:val="green"/>
        </w:rPr>
        <w:lastRenderedPageBreak/>
        <w:drawing>
          <wp:inline distT="0" distB="0" distL="0" distR="0" wp14:anchorId="02EBF138" wp14:editId="30919623">
            <wp:extent cx="5742940" cy="463423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42940" cy="4634230"/>
                    </a:xfrm>
                    <a:prstGeom prst="rect">
                      <a:avLst/>
                    </a:prstGeom>
                    <a:noFill/>
                    <a:ln>
                      <a:noFill/>
                    </a:ln>
                  </pic:spPr>
                </pic:pic>
              </a:graphicData>
            </a:graphic>
          </wp:inline>
        </w:drawing>
      </w:r>
    </w:p>
    <w:p w14:paraId="7598F9A5" w14:textId="77777777" w:rsidR="00F93284" w:rsidRPr="005029AD" w:rsidRDefault="00F93284" w:rsidP="00F93284">
      <w:pPr>
        <w:spacing w:before="60"/>
        <w:rPr>
          <w:rFonts w:ascii="Tahoma" w:hAnsi="Tahoma" w:cs="Tahoma"/>
          <w:sz w:val="18"/>
          <w:szCs w:val="18"/>
          <w:highlight w:val="green"/>
        </w:rPr>
      </w:pPr>
      <w:r w:rsidRPr="005029AD">
        <w:rPr>
          <w:rFonts w:ascii="Tahoma" w:hAnsi="Tahoma" w:cs="Tahoma"/>
          <w:b/>
          <w:sz w:val="18"/>
          <w:szCs w:val="18"/>
          <w:highlight w:val="green"/>
        </w:rPr>
        <w:t>Table 8</w:t>
      </w:r>
      <w:r w:rsidRPr="005029AD">
        <w:rPr>
          <w:rFonts w:ascii="Tahoma" w:hAnsi="Tahoma" w:cs="Tahoma"/>
          <w:sz w:val="18"/>
          <w:szCs w:val="18"/>
          <w:highlight w:val="green"/>
        </w:rPr>
        <w:t xml:space="preserve"> - Summary of results for </w:t>
      </w:r>
      <w:r w:rsidRPr="005029AD">
        <w:rPr>
          <w:rFonts w:ascii="Tahoma" w:hAnsi="Tahoma" w:cs="Tahoma"/>
          <w:highlight w:val="green"/>
        </w:rPr>
        <w:t xml:space="preserve">prothioconazole-desthio </w:t>
      </w:r>
      <w:r w:rsidRPr="005029AD">
        <w:rPr>
          <w:rFonts w:ascii="Tahoma" w:hAnsi="Tahoma" w:cs="Tahoma"/>
          <w:sz w:val="18"/>
          <w:szCs w:val="18"/>
          <w:highlight w:val="green"/>
        </w:rPr>
        <w:t>from trial SRPT21-075-512FX-Portugal</w:t>
      </w:r>
    </w:p>
    <w:p w14:paraId="1B6226A4" w14:textId="77777777" w:rsidR="00F93284" w:rsidRPr="003D152C" w:rsidRDefault="00F93284" w:rsidP="00F93284">
      <w:pPr>
        <w:spacing w:before="60"/>
        <w:rPr>
          <w:rFonts w:ascii="Tahoma" w:hAnsi="Tahoma" w:cs="Tahoma"/>
          <w:b/>
          <w:bCs/>
          <w:sz w:val="18"/>
          <w:szCs w:val="18"/>
          <w:highlight w:val="green"/>
        </w:rPr>
      </w:pPr>
    </w:p>
    <w:p w14:paraId="1F711295" w14:textId="77777777" w:rsidR="00F93284" w:rsidRDefault="00F93284" w:rsidP="003D152C">
      <w:pPr>
        <w:rPr>
          <w:b/>
          <w:bCs/>
          <w:highlight w:val="green"/>
        </w:rPr>
      </w:pPr>
      <w:bookmarkStart w:id="1287" w:name="_Toc363812944"/>
      <w:bookmarkStart w:id="1288" w:name="_Toc398652810"/>
      <w:bookmarkStart w:id="1289" w:name="_Toc471890433"/>
      <w:bookmarkStart w:id="1290" w:name="_Toc81906852"/>
      <w:r w:rsidRPr="003D152C">
        <w:rPr>
          <w:b/>
          <w:bCs/>
          <w:highlight w:val="green"/>
        </w:rPr>
        <w:t>CONCLUSION</w:t>
      </w:r>
      <w:bookmarkEnd w:id="1287"/>
      <w:bookmarkEnd w:id="1288"/>
      <w:bookmarkEnd w:id="1289"/>
      <w:bookmarkEnd w:id="1290"/>
      <w:r w:rsidRPr="003D152C">
        <w:rPr>
          <w:b/>
          <w:bCs/>
          <w:highlight w:val="green"/>
        </w:rPr>
        <w:t>S</w:t>
      </w:r>
    </w:p>
    <w:p w14:paraId="5475016D" w14:textId="77777777" w:rsidR="003D152C" w:rsidRPr="003D152C" w:rsidRDefault="003D152C" w:rsidP="003D152C">
      <w:pPr>
        <w:rPr>
          <w:b/>
          <w:bCs/>
          <w:highlight w:val="green"/>
        </w:rPr>
      </w:pPr>
    </w:p>
    <w:p w14:paraId="4FE2B006" w14:textId="77777777" w:rsidR="00F93284" w:rsidRPr="005029AD" w:rsidRDefault="00F93284" w:rsidP="00F93284">
      <w:pPr>
        <w:spacing w:after="120"/>
        <w:jc w:val="both"/>
        <w:rPr>
          <w:szCs w:val="20"/>
          <w:highlight w:val="green"/>
        </w:rPr>
      </w:pPr>
      <w:r w:rsidRPr="005029AD">
        <w:rPr>
          <w:szCs w:val="20"/>
          <w:highlight w:val="green"/>
        </w:rPr>
        <w:t xml:space="preserve">An analytical method validated under the scope of this study was used to determine the magnitude of prothioconazole, prothioconazole-desthio and folpet in dislodgeable foliar residues in </w:t>
      </w:r>
      <w:r w:rsidRPr="005029AD">
        <w:rPr>
          <w:highlight w:val="green"/>
        </w:rPr>
        <w:t>cereals</w:t>
      </w:r>
      <w:r w:rsidRPr="005029AD">
        <w:rPr>
          <w:szCs w:val="20"/>
          <w:highlight w:val="green"/>
        </w:rPr>
        <w:t xml:space="preserve"> leaves generated under SynTech Research study 512SRES21X01. For this purpose, leaf disc wash solutions and leaf disc wash field fortified solutions were analysed for residues of prothioconazole, prothioconazole-desthio and folpet.</w:t>
      </w:r>
    </w:p>
    <w:p w14:paraId="4687C479" w14:textId="77777777" w:rsidR="00F93284" w:rsidRPr="005029AD" w:rsidRDefault="00F93284" w:rsidP="00F93284">
      <w:pPr>
        <w:spacing w:before="60"/>
        <w:jc w:val="both"/>
        <w:rPr>
          <w:szCs w:val="20"/>
          <w:highlight w:val="green"/>
        </w:rPr>
      </w:pPr>
      <w:r w:rsidRPr="005029AD">
        <w:rPr>
          <w:szCs w:val="20"/>
          <w:highlight w:val="green"/>
        </w:rPr>
        <w:t xml:space="preserve">The results of the field recovery tests demonstrated that the residues protioconazole, protioconazole-desthio and folpet in </w:t>
      </w:r>
      <w:r w:rsidRPr="005029AD">
        <w:rPr>
          <w:highlight w:val="green"/>
        </w:rPr>
        <w:t>grapevine</w:t>
      </w:r>
      <w:r w:rsidRPr="005029AD">
        <w:rPr>
          <w:szCs w:val="20"/>
          <w:highlight w:val="green"/>
        </w:rPr>
        <w:t xml:space="preserve"> leaf disc wash solutions are stable under field, storage and transport conditions and also during the experimental work performed in this study.</w:t>
      </w:r>
    </w:p>
    <w:p w14:paraId="61893E2E" w14:textId="77777777" w:rsidR="00F93284" w:rsidRPr="005029AD" w:rsidRDefault="00F93284" w:rsidP="00F93284">
      <w:pPr>
        <w:spacing w:after="120"/>
        <w:jc w:val="both"/>
        <w:rPr>
          <w:szCs w:val="20"/>
          <w:highlight w:val="green"/>
        </w:rPr>
      </w:pPr>
      <w:r w:rsidRPr="005029AD">
        <w:rPr>
          <w:szCs w:val="20"/>
          <w:highlight w:val="green"/>
        </w:rPr>
        <w:t>The performance of the analytical method was demonstrated by recovery tests injected concurrently with the samples. The results achieved fulfill with the criteria set on SANTE/2020/12830 Rev 1.</w:t>
      </w:r>
    </w:p>
    <w:p w14:paraId="545C07F3" w14:textId="7F9B41FA" w:rsidR="00F93284" w:rsidRPr="00F93284" w:rsidRDefault="00F93284" w:rsidP="00F93284">
      <w:pPr>
        <w:pStyle w:val="RepStandard"/>
      </w:pPr>
      <w:r w:rsidRPr="005029AD">
        <w:rPr>
          <w:szCs w:val="20"/>
          <w:highlight w:val="green"/>
        </w:rPr>
        <w:t>All the analytical work has been conducted in accordance with GLP principles.</w:t>
      </w:r>
    </w:p>
    <w:p w14:paraId="325BE4FE" w14:textId="77777777" w:rsidR="00F93284" w:rsidRDefault="00F93284" w:rsidP="008E0ED5">
      <w:pPr>
        <w:pStyle w:val="RepStandard"/>
        <w:rPr>
          <w:strike/>
          <w:highlight w:val="green"/>
        </w:rPr>
      </w:pPr>
    </w:p>
    <w:p w14:paraId="5CB308A7" w14:textId="69A9CE4A" w:rsidR="008E0ED5" w:rsidRPr="008C3596" w:rsidRDefault="0059020B" w:rsidP="008E0ED5">
      <w:pPr>
        <w:pStyle w:val="RepStandard"/>
        <w:rPr>
          <w:strike/>
          <w:highlight w:val="green"/>
        </w:rPr>
      </w:pPr>
      <w:r w:rsidRPr="008C3596">
        <w:rPr>
          <w:strike/>
          <w:highlight w:val="green"/>
        </w:rPr>
        <w:t>Not required.</w:t>
      </w:r>
    </w:p>
    <w:p w14:paraId="4F6BB5ED" w14:textId="6BF68630" w:rsidR="00256AD0" w:rsidRPr="008C3596" w:rsidRDefault="00256AD0" w:rsidP="008E0ED5">
      <w:pPr>
        <w:pStyle w:val="RepStandard"/>
        <w:rPr>
          <w:strike/>
          <w:highlight w:val="green"/>
        </w:rPr>
      </w:pPr>
    </w:p>
    <w:p w14:paraId="22B6A815" w14:textId="77777777" w:rsidR="00256AD0" w:rsidRPr="008C3596" w:rsidRDefault="00256AD0" w:rsidP="00256AD0">
      <w:pPr>
        <w:widowControl w:val="0"/>
        <w:jc w:val="both"/>
        <w:rPr>
          <w:b/>
          <w:strike/>
          <w:highlight w:val="green"/>
          <w:lang w:val="en-GB"/>
        </w:rPr>
      </w:pPr>
      <w:r w:rsidRPr="008C3596">
        <w:rPr>
          <w:b/>
          <w:strike/>
          <w:highlight w:val="green"/>
          <w:lang w:val="en-GB"/>
        </w:rPr>
        <w:t>APPROACH A. RESIDENT REFINEMNT – NEW TC VALUES</w:t>
      </w:r>
    </w:p>
    <w:p w14:paraId="545B03B8" w14:textId="77777777" w:rsidR="00256AD0" w:rsidRPr="008C3596" w:rsidRDefault="00256AD0" w:rsidP="00256AD0">
      <w:pPr>
        <w:widowControl w:val="0"/>
        <w:jc w:val="both"/>
        <w:rPr>
          <w:strike/>
          <w:highlight w:val="gree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919"/>
        <w:gridCol w:w="1767"/>
        <w:gridCol w:w="1928"/>
        <w:gridCol w:w="1775"/>
      </w:tblGrid>
      <w:tr w:rsidR="00256AD0" w:rsidRPr="008C3596" w14:paraId="5612BB3E" w14:textId="77777777" w:rsidTr="00256AD0">
        <w:tc>
          <w:tcPr>
            <w:tcW w:w="2010" w:type="dxa"/>
            <w:tcBorders>
              <w:top w:val="single" w:sz="4" w:space="0" w:color="auto"/>
              <w:left w:val="single" w:sz="4" w:space="0" w:color="auto"/>
              <w:bottom w:val="single" w:sz="4" w:space="0" w:color="auto"/>
              <w:right w:val="single" w:sz="4" w:space="0" w:color="auto"/>
            </w:tcBorders>
          </w:tcPr>
          <w:p w14:paraId="42AA9EBB" w14:textId="77777777" w:rsidR="00256AD0" w:rsidRPr="008C3596" w:rsidRDefault="00256AD0" w:rsidP="00256AD0">
            <w:pPr>
              <w:widowControl w:val="0"/>
              <w:jc w:val="both"/>
              <w:rPr>
                <w:strike/>
                <w:sz w:val="20"/>
                <w:szCs w:val="20"/>
                <w:highlight w:val="green"/>
                <w:lang w:val="en-GB"/>
              </w:rPr>
            </w:pPr>
          </w:p>
        </w:tc>
        <w:tc>
          <w:tcPr>
            <w:tcW w:w="1969" w:type="dxa"/>
            <w:tcBorders>
              <w:top w:val="single" w:sz="4" w:space="0" w:color="auto"/>
              <w:left w:val="single" w:sz="4" w:space="0" w:color="auto"/>
              <w:bottom w:val="single" w:sz="4" w:space="0" w:color="auto"/>
              <w:right w:val="single" w:sz="4" w:space="0" w:color="auto"/>
            </w:tcBorders>
            <w:hideMark/>
          </w:tcPr>
          <w:p w14:paraId="26985390" w14:textId="77777777" w:rsidR="00256AD0" w:rsidRPr="008C3596" w:rsidRDefault="00256AD0" w:rsidP="00256AD0">
            <w:pPr>
              <w:widowControl w:val="0"/>
              <w:jc w:val="both"/>
              <w:rPr>
                <w:b/>
                <w:strike/>
                <w:sz w:val="20"/>
                <w:szCs w:val="20"/>
                <w:highlight w:val="green"/>
                <w:lang w:val="en-GB"/>
              </w:rPr>
            </w:pPr>
            <w:r w:rsidRPr="008C3596">
              <w:rPr>
                <w:b/>
                <w:strike/>
                <w:sz w:val="20"/>
                <w:szCs w:val="20"/>
                <w:highlight w:val="green"/>
                <w:lang w:val="en-GB"/>
              </w:rPr>
              <w:t>TC default</w:t>
            </w:r>
          </w:p>
        </w:tc>
        <w:tc>
          <w:tcPr>
            <w:tcW w:w="1811" w:type="dxa"/>
            <w:tcBorders>
              <w:top w:val="single" w:sz="4" w:space="0" w:color="auto"/>
              <w:left w:val="single" w:sz="4" w:space="0" w:color="auto"/>
              <w:bottom w:val="single" w:sz="4" w:space="0" w:color="auto"/>
              <w:right w:val="single" w:sz="4" w:space="0" w:color="auto"/>
            </w:tcBorders>
            <w:hideMark/>
          </w:tcPr>
          <w:p w14:paraId="3CCA76CE" w14:textId="77777777" w:rsidR="00256AD0" w:rsidRPr="008C3596" w:rsidRDefault="00256AD0" w:rsidP="00256AD0">
            <w:pPr>
              <w:widowControl w:val="0"/>
              <w:jc w:val="both"/>
              <w:rPr>
                <w:b/>
                <w:strike/>
                <w:sz w:val="20"/>
                <w:szCs w:val="20"/>
                <w:highlight w:val="green"/>
                <w:lang w:val="en-GB"/>
              </w:rPr>
            </w:pPr>
            <w:r w:rsidRPr="008C3596">
              <w:rPr>
                <w:b/>
                <w:strike/>
                <w:sz w:val="20"/>
                <w:szCs w:val="20"/>
                <w:highlight w:val="green"/>
                <w:lang w:val="en-GB"/>
              </w:rPr>
              <w:t>TC default - Refined</w:t>
            </w:r>
          </w:p>
        </w:tc>
        <w:tc>
          <w:tcPr>
            <w:tcW w:w="1973" w:type="dxa"/>
            <w:tcBorders>
              <w:top w:val="single" w:sz="4" w:space="0" w:color="auto"/>
              <w:left w:val="single" w:sz="4" w:space="0" w:color="auto"/>
              <w:bottom w:val="single" w:sz="4" w:space="0" w:color="auto"/>
              <w:right w:val="single" w:sz="4" w:space="0" w:color="auto"/>
            </w:tcBorders>
            <w:hideMark/>
          </w:tcPr>
          <w:p w14:paraId="3E3C9F38" w14:textId="77777777" w:rsidR="00256AD0" w:rsidRPr="008C3596" w:rsidRDefault="00256AD0" w:rsidP="00256AD0">
            <w:pPr>
              <w:widowControl w:val="0"/>
              <w:jc w:val="both"/>
              <w:rPr>
                <w:b/>
                <w:strike/>
                <w:sz w:val="20"/>
                <w:szCs w:val="20"/>
                <w:highlight w:val="green"/>
                <w:lang w:val="en-GB"/>
              </w:rPr>
            </w:pPr>
            <w:r w:rsidRPr="008C3596">
              <w:rPr>
                <w:b/>
                <w:strike/>
                <w:sz w:val="20"/>
                <w:szCs w:val="20"/>
                <w:highlight w:val="green"/>
                <w:lang w:val="en-GB"/>
              </w:rPr>
              <w:t>TC default (mean)</w:t>
            </w:r>
          </w:p>
        </w:tc>
        <w:tc>
          <w:tcPr>
            <w:tcW w:w="1811" w:type="dxa"/>
            <w:tcBorders>
              <w:top w:val="single" w:sz="4" w:space="0" w:color="auto"/>
              <w:left w:val="single" w:sz="4" w:space="0" w:color="auto"/>
              <w:bottom w:val="single" w:sz="4" w:space="0" w:color="auto"/>
              <w:right w:val="single" w:sz="4" w:space="0" w:color="auto"/>
            </w:tcBorders>
            <w:hideMark/>
          </w:tcPr>
          <w:p w14:paraId="36B4EDC7" w14:textId="77777777" w:rsidR="00256AD0" w:rsidRPr="008C3596" w:rsidRDefault="00256AD0" w:rsidP="00256AD0">
            <w:pPr>
              <w:widowControl w:val="0"/>
              <w:rPr>
                <w:b/>
                <w:strike/>
                <w:sz w:val="20"/>
                <w:szCs w:val="20"/>
                <w:highlight w:val="green"/>
                <w:lang w:val="en-GB"/>
              </w:rPr>
            </w:pPr>
            <w:r w:rsidRPr="008C3596">
              <w:rPr>
                <w:b/>
                <w:strike/>
                <w:sz w:val="20"/>
                <w:szCs w:val="20"/>
                <w:highlight w:val="green"/>
                <w:lang w:val="en-GB"/>
              </w:rPr>
              <w:t>TC default (mean) - Refined</w:t>
            </w:r>
          </w:p>
        </w:tc>
      </w:tr>
      <w:tr w:rsidR="00256AD0" w:rsidRPr="008C3596" w14:paraId="5FCAD453" w14:textId="77777777" w:rsidTr="00256AD0">
        <w:tc>
          <w:tcPr>
            <w:tcW w:w="2010" w:type="dxa"/>
            <w:tcBorders>
              <w:top w:val="single" w:sz="4" w:space="0" w:color="auto"/>
              <w:left w:val="single" w:sz="4" w:space="0" w:color="auto"/>
              <w:bottom w:val="single" w:sz="4" w:space="0" w:color="auto"/>
              <w:right w:val="single" w:sz="4" w:space="0" w:color="auto"/>
            </w:tcBorders>
            <w:hideMark/>
          </w:tcPr>
          <w:p w14:paraId="27A60C19" w14:textId="77777777" w:rsidR="00256AD0" w:rsidRPr="008C3596" w:rsidRDefault="00256AD0" w:rsidP="00256AD0">
            <w:pPr>
              <w:widowControl w:val="0"/>
              <w:jc w:val="both"/>
              <w:rPr>
                <w:strike/>
                <w:sz w:val="20"/>
                <w:szCs w:val="20"/>
                <w:highlight w:val="green"/>
                <w:lang w:val="en-GB"/>
              </w:rPr>
            </w:pPr>
            <w:r w:rsidRPr="008C3596">
              <w:rPr>
                <w:strike/>
                <w:sz w:val="20"/>
                <w:szCs w:val="20"/>
                <w:highlight w:val="green"/>
                <w:lang w:val="en-GB"/>
              </w:rPr>
              <w:t>Adult</w:t>
            </w:r>
          </w:p>
        </w:tc>
        <w:tc>
          <w:tcPr>
            <w:tcW w:w="1969" w:type="dxa"/>
            <w:tcBorders>
              <w:top w:val="single" w:sz="4" w:space="0" w:color="auto"/>
              <w:left w:val="single" w:sz="4" w:space="0" w:color="auto"/>
              <w:bottom w:val="single" w:sz="4" w:space="0" w:color="auto"/>
              <w:right w:val="single" w:sz="4" w:space="0" w:color="auto"/>
            </w:tcBorders>
            <w:hideMark/>
          </w:tcPr>
          <w:p w14:paraId="282AD501" w14:textId="77777777" w:rsidR="00256AD0" w:rsidRPr="008C3596" w:rsidRDefault="00256AD0" w:rsidP="00256AD0">
            <w:pPr>
              <w:widowControl w:val="0"/>
              <w:jc w:val="both"/>
              <w:rPr>
                <w:strike/>
                <w:sz w:val="20"/>
                <w:szCs w:val="20"/>
                <w:highlight w:val="green"/>
                <w:lang w:val="en-GB"/>
              </w:rPr>
            </w:pPr>
            <w:r w:rsidRPr="008C3596">
              <w:rPr>
                <w:strike/>
                <w:sz w:val="20"/>
                <w:szCs w:val="20"/>
                <w:highlight w:val="green"/>
                <w:lang w:val="en-GB"/>
              </w:rPr>
              <w:t>7500 cm</w:t>
            </w:r>
            <w:r w:rsidRPr="008C3596">
              <w:rPr>
                <w:strike/>
                <w:sz w:val="20"/>
                <w:szCs w:val="20"/>
                <w:highlight w:val="green"/>
                <w:vertAlign w:val="superscript"/>
                <w:lang w:val="en-GB"/>
              </w:rPr>
              <w:t>2</w:t>
            </w:r>
            <w:r w:rsidRPr="008C3596">
              <w:rPr>
                <w:strike/>
                <w:sz w:val="20"/>
                <w:szCs w:val="20"/>
                <w:highlight w:val="green"/>
                <w:lang w:val="en-GB"/>
              </w:rPr>
              <w:t>/h</w:t>
            </w:r>
          </w:p>
        </w:tc>
        <w:tc>
          <w:tcPr>
            <w:tcW w:w="1811" w:type="dxa"/>
            <w:tcBorders>
              <w:top w:val="single" w:sz="4" w:space="0" w:color="auto"/>
              <w:left w:val="single" w:sz="4" w:space="0" w:color="auto"/>
              <w:bottom w:val="single" w:sz="4" w:space="0" w:color="auto"/>
              <w:right w:val="single" w:sz="4" w:space="0" w:color="auto"/>
            </w:tcBorders>
            <w:hideMark/>
          </w:tcPr>
          <w:p w14:paraId="0E3A4A81" w14:textId="77777777" w:rsidR="00256AD0" w:rsidRPr="008C3596" w:rsidRDefault="00256AD0" w:rsidP="00256AD0">
            <w:pPr>
              <w:widowControl w:val="0"/>
              <w:jc w:val="both"/>
              <w:rPr>
                <w:i/>
                <w:strike/>
                <w:sz w:val="20"/>
                <w:szCs w:val="20"/>
                <w:highlight w:val="green"/>
                <w:lang w:val="en-GB"/>
              </w:rPr>
            </w:pPr>
            <w:r w:rsidRPr="008C3596">
              <w:rPr>
                <w:i/>
                <w:strike/>
                <w:sz w:val="20"/>
                <w:szCs w:val="20"/>
                <w:highlight w:val="green"/>
                <w:lang w:val="en-GB"/>
              </w:rPr>
              <w:t>1400 cm</w:t>
            </w:r>
            <w:r w:rsidRPr="008C3596">
              <w:rPr>
                <w:i/>
                <w:strike/>
                <w:sz w:val="20"/>
                <w:szCs w:val="20"/>
                <w:highlight w:val="green"/>
                <w:vertAlign w:val="superscript"/>
                <w:lang w:val="en-GB"/>
              </w:rPr>
              <w:t>2</w:t>
            </w:r>
            <w:r w:rsidRPr="008C3596">
              <w:rPr>
                <w:i/>
                <w:strike/>
                <w:sz w:val="20"/>
                <w:szCs w:val="20"/>
                <w:highlight w:val="green"/>
                <w:lang w:val="en-GB"/>
              </w:rPr>
              <w:t>/h</w:t>
            </w:r>
          </w:p>
        </w:tc>
        <w:tc>
          <w:tcPr>
            <w:tcW w:w="1973" w:type="dxa"/>
            <w:tcBorders>
              <w:top w:val="single" w:sz="4" w:space="0" w:color="auto"/>
              <w:left w:val="single" w:sz="4" w:space="0" w:color="auto"/>
              <w:bottom w:val="single" w:sz="4" w:space="0" w:color="auto"/>
              <w:right w:val="single" w:sz="4" w:space="0" w:color="auto"/>
            </w:tcBorders>
            <w:hideMark/>
          </w:tcPr>
          <w:p w14:paraId="6D48E0BF" w14:textId="77777777" w:rsidR="00256AD0" w:rsidRPr="008C3596" w:rsidRDefault="00256AD0" w:rsidP="00256AD0">
            <w:pPr>
              <w:widowControl w:val="0"/>
              <w:jc w:val="both"/>
              <w:rPr>
                <w:strike/>
                <w:sz w:val="20"/>
                <w:szCs w:val="20"/>
                <w:highlight w:val="green"/>
                <w:lang w:val="en-GB"/>
              </w:rPr>
            </w:pPr>
            <w:r w:rsidRPr="008C3596">
              <w:rPr>
                <w:strike/>
                <w:sz w:val="20"/>
                <w:szCs w:val="20"/>
                <w:highlight w:val="green"/>
                <w:lang w:val="en-GB"/>
              </w:rPr>
              <w:t>5980 cm</w:t>
            </w:r>
            <w:r w:rsidRPr="008C3596">
              <w:rPr>
                <w:strike/>
                <w:sz w:val="20"/>
                <w:szCs w:val="20"/>
                <w:highlight w:val="green"/>
                <w:vertAlign w:val="superscript"/>
                <w:lang w:val="en-GB"/>
              </w:rPr>
              <w:t>2</w:t>
            </w:r>
            <w:r w:rsidRPr="008C3596">
              <w:rPr>
                <w:strike/>
                <w:sz w:val="20"/>
                <w:szCs w:val="20"/>
                <w:highlight w:val="green"/>
                <w:lang w:val="en-GB"/>
              </w:rPr>
              <w:t>/h</w:t>
            </w:r>
          </w:p>
        </w:tc>
        <w:tc>
          <w:tcPr>
            <w:tcW w:w="1811" w:type="dxa"/>
            <w:tcBorders>
              <w:top w:val="single" w:sz="4" w:space="0" w:color="auto"/>
              <w:left w:val="single" w:sz="4" w:space="0" w:color="auto"/>
              <w:bottom w:val="single" w:sz="4" w:space="0" w:color="auto"/>
              <w:right w:val="single" w:sz="4" w:space="0" w:color="auto"/>
            </w:tcBorders>
            <w:hideMark/>
          </w:tcPr>
          <w:p w14:paraId="1FE2EDD5" w14:textId="77777777" w:rsidR="00256AD0" w:rsidRPr="008C3596" w:rsidRDefault="00256AD0" w:rsidP="00256AD0">
            <w:pPr>
              <w:widowControl w:val="0"/>
              <w:jc w:val="both"/>
              <w:rPr>
                <w:i/>
                <w:strike/>
                <w:sz w:val="20"/>
                <w:szCs w:val="20"/>
                <w:highlight w:val="green"/>
                <w:lang w:val="en-GB"/>
              </w:rPr>
            </w:pPr>
            <w:r w:rsidRPr="008C3596">
              <w:rPr>
                <w:i/>
                <w:strike/>
                <w:sz w:val="20"/>
                <w:szCs w:val="20"/>
                <w:highlight w:val="green"/>
                <w:lang w:val="en-GB"/>
              </w:rPr>
              <w:t>1116.27 cm</w:t>
            </w:r>
            <w:r w:rsidRPr="008C3596">
              <w:rPr>
                <w:i/>
                <w:strike/>
                <w:sz w:val="20"/>
                <w:szCs w:val="20"/>
                <w:highlight w:val="green"/>
                <w:vertAlign w:val="superscript"/>
                <w:lang w:val="en-GB"/>
              </w:rPr>
              <w:t>2</w:t>
            </w:r>
            <w:r w:rsidRPr="008C3596">
              <w:rPr>
                <w:i/>
                <w:strike/>
                <w:sz w:val="20"/>
                <w:szCs w:val="20"/>
                <w:highlight w:val="green"/>
                <w:lang w:val="en-GB"/>
              </w:rPr>
              <w:t>/h</w:t>
            </w:r>
          </w:p>
        </w:tc>
      </w:tr>
      <w:tr w:rsidR="00256AD0" w:rsidRPr="008C3596" w14:paraId="360623C3" w14:textId="77777777" w:rsidTr="00256AD0">
        <w:tc>
          <w:tcPr>
            <w:tcW w:w="2010" w:type="dxa"/>
            <w:tcBorders>
              <w:top w:val="single" w:sz="4" w:space="0" w:color="auto"/>
              <w:left w:val="single" w:sz="4" w:space="0" w:color="auto"/>
              <w:bottom w:val="single" w:sz="4" w:space="0" w:color="auto"/>
              <w:right w:val="single" w:sz="4" w:space="0" w:color="auto"/>
            </w:tcBorders>
            <w:hideMark/>
          </w:tcPr>
          <w:p w14:paraId="03406D17" w14:textId="77777777" w:rsidR="00256AD0" w:rsidRPr="008C3596" w:rsidRDefault="00256AD0" w:rsidP="00256AD0">
            <w:pPr>
              <w:widowControl w:val="0"/>
              <w:jc w:val="both"/>
              <w:rPr>
                <w:strike/>
                <w:sz w:val="20"/>
                <w:szCs w:val="20"/>
                <w:highlight w:val="green"/>
                <w:lang w:val="en-GB"/>
              </w:rPr>
            </w:pPr>
            <w:r w:rsidRPr="008C3596">
              <w:rPr>
                <w:strike/>
                <w:sz w:val="20"/>
                <w:szCs w:val="20"/>
                <w:highlight w:val="green"/>
                <w:lang w:val="en-GB"/>
              </w:rPr>
              <w:t>Children</w:t>
            </w:r>
          </w:p>
        </w:tc>
        <w:tc>
          <w:tcPr>
            <w:tcW w:w="1969" w:type="dxa"/>
            <w:tcBorders>
              <w:top w:val="single" w:sz="4" w:space="0" w:color="auto"/>
              <w:left w:val="single" w:sz="4" w:space="0" w:color="auto"/>
              <w:bottom w:val="single" w:sz="4" w:space="0" w:color="auto"/>
              <w:right w:val="single" w:sz="4" w:space="0" w:color="auto"/>
            </w:tcBorders>
            <w:hideMark/>
          </w:tcPr>
          <w:p w14:paraId="59A5C546" w14:textId="77777777" w:rsidR="00256AD0" w:rsidRPr="008C3596" w:rsidRDefault="00256AD0" w:rsidP="00256AD0">
            <w:pPr>
              <w:widowControl w:val="0"/>
              <w:jc w:val="both"/>
              <w:rPr>
                <w:strike/>
                <w:sz w:val="20"/>
                <w:szCs w:val="20"/>
                <w:highlight w:val="green"/>
                <w:lang w:val="en-GB"/>
              </w:rPr>
            </w:pPr>
            <w:r w:rsidRPr="008C3596">
              <w:rPr>
                <w:strike/>
                <w:sz w:val="20"/>
                <w:szCs w:val="20"/>
                <w:highlight w:val="green"/>
                <w:lang w:val="en-GB"/>
              </w:rPr>
              <w:t>2250 cm</w:t>
            </w:r>
            <w:r w:rsidRPr="008C3596">
              <w:rPr>
                <w:strike/>
                <w:sz w:val="20"/>
                <w:szCs w:val="20"/>
                <w:highlight w:val="green"/>
                <w:vertAlign w:val="superscript"/>
                <w:lang w:val="en-GB"/>
              </w:rPr>
              <w:t>2</w:t>
            </w:r>
            <w:r w:rsidRPr="008C3596">
              <w:rPr>
                <w:strike/>
                <w:sz w:val="20"/>
                <w:szCs w:val="20"/>
                <w:highlight w:val="green"/>
                <w:lang w:val="en-GB"/>
              </w:rPr>
              <w:t>/h</w:t>
            </w:r>
          </w:p>
        </w:tc>
        <w:tc>
          <w:tcPr>
            <w:tcW w:w="1811" w:type="dxa"/>
            <w:tcBorders>
              <w:top w:val="single" w:sz="4" w:space="0" w:color="auto"/>
              <w:left w:val="single" w:sz="4" w:space="0" w:color="auto"/>
              <w:bottom w:val="single" w:sz="4" w:space="0" w:color="auto"/>
              <w:right w:val="single" w:sz="4" w:space="0" w:color="auto"/>
            </w:tcBorders>
            <w:hideMark/>
          </w:tcPr>
          <w:p w14:paraId="478DF7EE" w14:textId="77777777" w:rsidR="00256AD0" w:rsidRPr="008C3596" w:rsidRDefault="00256AD0" w:rsidP="00256AD0">
            <w:pPr>
              <w:widowControl w:val="0"/>
              <w:jc w:val="both"/>
              <w:rPr>
                <w:i/>
                <w:strike/>
                <w:sz w:val="20"/>
                <w:szCs w:val="20"/>
                <w:highlight w:val="green"/>
                <w:lang w:val="en-GB"/>
              </w:rPr>
            </w:pPr>
            <w:r w:rsidRPr="008C3596">
              <w:rPr>
                <w:i/>
                <w:strike/>
                <w:sz w:val="20"/>
                <w:szCs w:val="20"/>
                <w:highlight w:val="green"/>
                <w:lang w:val="en-GB"/>
              </w:rPr>
              <w:t>420 cm</w:t>
            </w:r>
            <w:r w:rsidRPr="008C3596">
              <w:rPr>
                <w:i/>
                <w:strike/>
                <w:sz w:val="20"/>
                <w:szCs w:val="20"/>
                <w:highlight w:val="green"/>
                <w:vertAlign w:val="superscript"/>
                <w:lang w:val="en-GB"/>
              </w:rPr>
              <w:t>2</w:t>
            </w:r>
            <w:r w:rsidRPr="008C3596">
              <w:rPr>
                <w:i/>
                <w:strike/>
                <w:sz w:val="20"/>
                <w:szCs w:val="20"/>
                <w:highlight w:val="green"/>
                <w:lang w:val="en-GB"/>
              </w:rPr>
              <w:t>/h</w:t>
            </w:r>
          </w:p>
        </w:tc>
        <w:tc>
          <w:tcPr>
            <w:tcW w:w="1973" w:type="dxa"/>
            <w:tcBorders>
              <w:top w:val="single" w:sz="4" w:space="0" w:color="auto"/>
              <w:left w:val="single" w:sz="4" w:space="0" w:color="auto"/>
              <w:bottom w:val="single" w:sz="4" w:space="0" w:color="auto"/>
              <w:right w:val="single" w:sz="4" w:space="0" w:color="auto"/>
            </w:tcBorders>
            <w:hideMark/>
          </w:tcPr>
          <w:p w14:paraId="2C6D4CB7" w14:textId="77777777" w:rsidR="00256AD0" w:rsidRPr="008C3596" w:rsidRDefault="00256AD0" w:rsidP="00256AD0">
            <w:pPr>
              <w:widowControl w:val="0"/>
              <w:jc w:val="both"/>
              <w:rPr>
                <w:strike/>
                <w:sz w:val="20"/>
                <w:szCs w:val="20"/>
                <w:highlight w:val="green"/>
                <w:lang w:val="en-GB"/>
              </w:rPr>
            </w:pPr>
            <w:r w:rsidRPr="008C3596">
              <w:rPr>
                <w:strike/>
                <w:sz w:val="20"/>
                <w:szCs w:val="20"/>
                <w:highlight w:val="green"/>
                <w:lang w:val="en-GB"/>
              </w:rPr>
              <w:t>1794 cm</w:t>
            </w:r>
            <w:r w:rsidRPr="008C3596">
              <w:rPr>
                <w:strike/>
                <w:sz w:val="20"/>
                <w:szCs w:val="20"/>
                <w:highlight w:val="green"/>
                <w:vertAlign w:val="superscript"/>
                <w:lang w:val="en-GB"/>
              </w:rPr>
              <w:t>2</w:t>
            </w:r>
            <w:r w:rsidRPr="008C3596">
              <w:rPr>
                <w:strike/>
                <w:sz w:val="20"/>
                <w:szCs w:val="20"/>
                <w:highlight w:val="green"/>
                <w:lang w:val="en-GB"/>
              </w:rPr>
              <w:t>/h</w:t>
            </w:r>
          </w:p>
        </w:tc>
        <w:tc>
          <w:tcPr>
            <w:tcW w:w="1811" w:type="dxa"/>
            <w:tcBorders>
              <w:top w:val="single" w:sz="4" w:space="0" w:color="auto"/>
              <w:left w:val="single" w:sz="4" w:space="0" w:color="auto"/>
              <w:bottom w:val="single" w:sz="4" w:space="0" w:color="auto"/>
              <w:right w:val="single" w:sz="4" w:space="0" w:color="auto"/>
            </w:tcBorders>
            <w:hideMark/>
          </w:tcPr>
          <w:p w14:paraId="7824C77E" w14:textId="77777777" w:rsidR="00256AD0" w:rsidRPr="008C3596" w:rsidRDefault="00256AD0" w:rsidP="00256AD0">
            <w:pPr>
              <w:widowControl w:val="0"/>
              <w:jc w:val="both"/>
              <w:rPr>
                <w:i/>
                <w:strike/>
                <w:sz w:val="20"/>
                <w:szCs w:val="20"/>
                <w:highlight w:val="green"/>
                <w:lang w:val="en-GB"/>
              </w:rPr>
            </w:pPr>
            <w:r w:rsidRPr="008C3596">
              <w:rPr>
                <w:i/>
                <w:strike/>
                <w:sz w:val="20"/>
                <w:szCs w:val="20"/>
                <w:highlight w:val="green"/>
                <w:lang w:val="en-GB"/>
              </w:rPr>
              <w:t>334.88 cm</w:t>
            </w:r>
            <w:r w:rsidRPr="008C3596">
              <w:rPr>
                <w:i/>
                <w:strike/>
                <w:sz w:val="20"/>
                <w:szCs w:val="20"/>
                <w:highlight w:val="green"/>
                <w:vertAlign w:val="superscript"/>
                <w:lang w:val="en-GB"/>
              </w:rPr>
              <w:t>2</w:t>
            </w:r>
            <w:r w:rsidRPr="008C3596">
              <w:rPr>
                <w:i/>
                <w:strike/>
                <w:sz w:val="20"/>
                <w:szCs w:val="20"/>
                <w:highlight w:val="green"/>
                <w:lang w:val="en-GB"/>
              </w:rPr>
              <w:t>/h</w:t>
            </w:r>
          </w:p>
        </w:tc>
      </w:tr>
    </w:tbl>
    <w:p w14:paraId="2496B467" w14:textId="77777777" w:rsidR="00256AD0" w:rsidRPr="008C3596" w:rsidRDefault="00256AD0" w:rsidP="00256AD0">
      <w:pPr>
        <w:widowControl w:val="0"/>
        <w:jc w:val="both"/>
        <w:rPr>
          <w:strike/>
          <w:sz w:val="20"/>
          <w:szCs w:val="20"/>
          <w:highlight w:val="green"/>
          <w:lang w:val="en-GB"/>
        </w:rPr>
      </w:pPr>
    </w:p>
    <w:tbl>
      <w:tblPr>
        <w:tblW w:w="7696" w:type="dxa"/>
        <w:tblInd w:w="70" w:type="dxa"/>
        <w:tblCellMar>
          <w:left w:w="70" w:type="dxa"/>
          <w:right w:w="70" w:type="dxa"/>
        </w:tblCellMar>
        <w:tblLook w:val="04A0" w:firstRow="1" w:lastRow="0" w:firstColumn="1" w:lastColumn="0" w:noHBand="0" w:noVBand="1"/>
      </w:tblPr>
      <w:tblGrid>
        <w:gridCol w:w="7826"/>
        <w:gridCol w:w="146"/>
      </w:tblGrid>
      <w:tr w:rsidR="00256AD0" w:rsidRPr="008C3596" w14:paraId="53797C45" w14:textId="77777777" w:rsidTr="00256AD0">
        <w:trPr>
          <w:gridAfter w:val="1"/>
          <w:trHeight w:val="408"/>
        </w:trPr>
        <w:tc>
          <w:tcPr>
            <w:tcW w:w="7696" w:type="dxa"/>
            <w:vMerge w:val="restart"/>
            <w:noWrap/>
            <w:vAlign w:val="bottom"/>
            <w:hideMark/>
          </w:tcPr>
          <w:p w14:paraId="44938E9D" w14:textId="77777777" w:rsidR="00256AD0" w:rsidRPr="008C3596" w:rsidRDefault="00256AD0" w:rsidP="00256AD0">
            <w:pPr>
              <w:rPr>
                <w:strike/>
                <w:color w:val="000000"/>
                <w:highlight w:val="green"/>
                <w:u w:val="single"/>
                <w:lang w:eastAsia="pt-PT"/>
              </w:rPr>
            </w:pPr>
            <w:r w:rsidRPr="008C3596">
              <w:rPr>
                <w:strike/>
                <w:noProof/>
                <w:highlight w:val="green"/>
                <w:lang w:val="pl-PL" w:eastAsia="pl-PL"/>
              </w:rPr>
              <w:lastRenderedPageBreak/>
              <mc:AlternateContent>
                <mc:Choice Requires="wps">
                  <w:drawing>
                    <wp:anchor distT="0" distB="0" distL="114300" distR="114300" simplePos="0" relativeHeight="251658240" behindDoc="0" locked="0" layoutInCell="1" allowOverlap="1" wp14:anchorId="1FF25B39" wp14:editId="2FA26888">
                      <wp:simplePos x="0" y="0"/>
                      <wp:positionH relativeFrom="column">
                        <wp:posOffset>409575</wp:posOffset>
                      </wp:positionH>
                      <wp:positionV relativeFrom="paragraph">
                        <wp:posOffset>371475</wp:posOffset>
                      </wp:positionV>
                      <wp:extent cx="2367915" cy="40005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7915" cy="400050"/>
                              </a:xfrm>
                              <a:prstGeom prst="rect">
                                <a:avLst/>
                              </a:prstGeom>
                              <a:noFill/>
                              <a:ln>
                                <a:noFill/>
                              </a:ln>
                              <a:effectLst/>
                            </wps:spPr>
                            <wps:txbx>
                              <w:txbxContent>
                                <w:p w14:paraId="02ABA3DA" w14:textId="77777777" w:rsidR="00FD1C4D" w:rsidRDefault="003C1326" w:rsidP="00256AD0">
                                  <w:pPr>
                                    <w:pStyle w:val="NormalnyWeb"/>
                                    <w:rPr>
                                      <w:szCs w:val="24"/>
                                    </w:rPr>
                                  </w:pPr>
                                  <m:oMath>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75th</m:t>
                                        </m:r>
                                      </m:num>
                                      <m:den>
                                        <m:r>
                                          <w:rPr>
                                            <w:rFonts w:ascii="Cambria Math" w:hAnsi="Cambria Math"/>
                                            <w:color w:val="000000" w:themeColor="text1"/>
                                            <w:sz w:val="28"/>
                                            <w:szCs w:val="28"/>
                                          </w:rPr>
                                          <m:t>mean</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7500</m:t>
                                        </m:r>
                                      </m:num>
                                      <m:den>
                                        <m:r>
                                          <w:rPr>
                                            <w:rFonts w:ascii="Cambria Math" w:hAnsi="Cambria Math"/>
                                            <w:color w:val="000000" w:themeColor="text1"/>
                                            <w:sz w:val="28"/>
                                            <w:szCs w:val="28"/>
                                          </w:rPr>
                                          <m:t>5980</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2250</m:t>
                                        </m:r>
                                      </m:num>
                                      <m:den>
                                        <m:r>
                                          <w:rPr>
                                            <w:rFonts w:ascii="Cambria Math" w:hAnsi="Cambria Math"/>
                                            <w:color w:val="000000" w:themeColor="text1"/>
                                            <w:sz w:val="28"/>
                                            <w:szCs w:val="28"/>
                                          </w:rPr>
                                          <m:t>1794</m:t>
                                        </m:r>
                                      </m:den>
                                    </m:f>
                                  </m:oMath>
                                  <w:r w:rsidR="00FD1C4D">
                                    <w:rPr>
                                      <w:rFonts w:ascii="Calibri" w:hAnsi="Calibri"/>
                                      <w:color w:val="000000" w:themeColor="text1"/>
                                      <w:sz w:val="28"/>
                                      <w:szCs w:val="28"/>
                                    </w:rPr>
                                    <w:t xml:space="preserve"> </w:t>
                                  </w:r>
                                  <w:r w:rsidR="00FD1C4D">
                                    <w:rPr>
                                      <w:rFonts w:ascii="Calibri" w:hAnsi="Calibri"/>
                                      <w:color w:val="000000" w:themeColor="text1"/>
                                    </w:rPr>
                                    <w:t>= 1.254180602</w:t>
                                  </w:r>
                                </w:p>
                              </w:txbxContent>
                            </wps:txbx>
                            <wps:bodyPr vertOverflow="clip" horzOverflow="clip" wrap="none" lIns="0" tIns="0" rIns="0" bIns="0" rtlCol="0" anchor="t">
                              <a:noAutofit/>
                            </wps:bodyPr>
                          </wps:wsp>
                        </a:graphicData>
                      </a:graphic>
                      <wp14:sizeRelH relativeFrom="page">
                        <wp14:pctWidth>0</wp14:pctWidth>
                      </wp14:sizeRelH>
                      <wp14:sizeRelV relativeFrom="page">
                        <wp14:pctHeight>0</wp14:pctHeight>
                      </wp14:sizeRelV>
                    </wp:anchor>
                  </w:drawing>
                </mc:Choice>
                <mc:Fallback>
                  <w:pict>
                    <v:shapetype w14:anchorId="1FF25B39" id="_x0000_t202" coordsize="21600,21600" o:spt="202" path="m,l,21600r21600,l21600,xe">
                      <v:stroke joinstyle="miter"/>
                      <v:path gradientshapeok="t" o:connecttype="rect"/>
                    </v:shapetype>
                    <v:shape id="Text Box 32" o:spid="_x0000_s1026" type="#_x0000_t202" style="position:absolute;margin-left:32.25pt;margin-top:29.25pt;width:186.45pt;height:3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" filled="f" stroked="f">
                      <v:textbox inset="0,0,0,0">
                        <w:txbxContent>
                          <w:p w14:paraId="02ABA3DA" w14:textId="77777777" w:rsidR="00FD1C4D" w:rsidRDefault="003C1326" w:rsidP="00256AD0">
                            <w:pPr>
                              <w:pStyle w:val="NormalnyWeb"/>
                              <w:rPr>
                                <w:szCs w:val="24"/>
                              </w:rPr>
                            </w:pPr>
                            <m:oMath>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75th</m:t>
                                  </m:r>
                                </m:num>
                                <m:den>
                                  <m:r>
                                    <w:rPr>
                                      <w:rFonts w:ascii="Cambria Math" w:hAnsi="Cambria Math"/>
                                      <w:color w:val="000000" w:themeColor="text1"/>
                                      <w:sz w:val="28"/>
                                      <w:szCs w:val="28"/>
                                    </w:rPr>
                                    <m:t>mean</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7500</m:t>
                                  </m:r>
                                </m:num>
                                <m:den>
                                  <m:r>
                                    <w:rPr>
                                      <w:rFonts w:ascii="Cambria Math" w:hAnsi="Cambria Math"/>
                                      <w:color w:val="000000" w:themeColor="text1"/>
                                      <w:sz w:val="28"/>
                                      <w:szCs w:val="28"/>
                                    </w:rPr>
                                    <m:t>5980</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2250</m:t>
                                  </m:r>
                                </m:num>
                                <m:den>
                                  <m:r>
                                    <w:rPr>
                                      <w:rFonts w:ascii="Cambria Math" w:hAnsi="Cambria Math"/>
                                      <w:color w:val="000000" w:themeColor="text1"/>
                                      <w:sz w:val="28"/>
                                      <w:szCs w:val="28"/>
                                    </w:rPr>
                                    <m:t>1794</m:t>
                                  </m:r>
                                </m:den>
                              </m:f>
                            </m:oMath>
                            <w:r w:rsidR="00FD1C4D">
                              <w:rPr>
                                <w:rFonts w:ascii="Calibri" w:hAnsi="Calibri"/>
                                <w:color w:val="000000" w:themeColor="text1"/>
                                <w:sz w:val="28"/>
                                <w:szCs w:val="28"/>
                              </w:rPr>
                              <w:t xml:space="preserve"> </w:t>
                            </w:r>
                            <w:r w:rsidR="00FD1C4D">
                              <w:rPr>
                                <w:rFonts w:ascii="Calibri" w:hAnsi="Calibri"/>
                                <w:color w:val="000000" w:themeColor="text1"/>
                              </w:rPr>
                              <w:t>= 1.254180602</w:t>
                            </w:r>
                          </w:p>
                        </w:txbxContent>
                      </v:textbox>
                    </v:shape>
                  </w:pict>
                </mc:Fallback>
              </mc:AlternateContent>
            </w:r>
            <w:r w:rsidRPr="008C3596">
              <w:rPr>
                <w:strike/>
                <w:noProof/>
                <w:highlight w:val="green"/>
                <w:lang w:val="pl-PL" w:eastAsia="pl-PL"/>
              </w:rPr>
              <mc:AlternateContent>
                <mc:Choice Requires="wps">
                  <w:drawing>
                    <wp:anchor distT="0" distB="0" distL="114300" distR="114300" simplePos="0" relativeHeight="251658242" behindDoc="0" locked="0" layoutInCell="1" allowOverlap="1" wp14:anchorId="0491068C" wp14:editId="4AB4D3DE">
                      <wp:simplePos x="0" y="0"/>
                      <wp:positionH relativeFrom="column">
                        <wp:posOffset>381000</wp:posOffset>
                      </wp:positionH>
                      <wp:positionV relativeFrom="paragraph">
                        <wp:posOffset>1409700</wp:posOffset>
                      </wp:positionV>
                      <wp:extent cx="3613785" cy="400050"/>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3785" cy="400050"/>
                              </a:xfrm>
                              <a:prstGeom prst="rect">
                                <a:avLst/>
                              </a:prstGeom>
                              <a:noFill/>
                              <a:ln>
                                <a:noFill/>
                              </a:ln>
                              <a:effectLst/>
                            </wps:spPr>
                            <wps:txbx>
                              <w:txbxContent>
                                <w:p w14:paraId="0DB98F15" w14:textId="77777777" w:rsidR="00FD1C4D" w:rsidRDefault="003C1326" w:rsidP="00256AD0">
                                  <w:pPr>
                                    <w:pStyle w:val="NormalnyWeb"/>
                                    <w:rPr>
                                      <w:szCs w:val="24"/>
                                    </w:rPr>
                                  </w:pPr>
                                  <m:oMath>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75th</m:t>
                                        </m:r>
                                      </m:num>
                                      <m:den>
                                        <m:r>
                                          <w:rPr>
                                            <w:rFonts w:ascii="Cambria Math" w:hAnsi="Cambria Math"/>
                                            <w:color w:val="000000" w:themeColor="text1"/>
                                            <w:sz w:val="28"/>
                                            <w:szCs w:val="28"/>
                                          </w:rPr>
                                          <m:t>mean</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1400</m:t>
                                        </m:r>
                                      </m:num>
                                      <m:den>
                                        <m:r>
                                          <w:rPr>
                                            <w:rFonts w:ascii="Cambria Math" w:hAnsi="Cambria Math"/>
                                            <w:color w:val="000000" w:themeColor="text1"/>
                                            <w:sz w:val="28"/>
                                            <w:szCs w:val="28"/>
                                          </w:rPr>
                                          <m:t>x</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7500</m:t>
                                        </m:r>
                                      </m:num>
                                      <m:den>
                                        <m:r>
                                          <w:rPr>
                                            <w:rFonts w:ascii="Cambria Math" w:hAnsi="Cambria Math"/>
                                            <w:color w:val="000000" w:themeColor="text1"/>
                                            <w:sz w:val="28"/>
                                            <w:szCs w:val="28"/>
                                          </w:rPr>
                                          <m:t>5980</m:t>
                                        </m:r>
                                      </m:den>
                                    </m:f>
                                  </m:oMath>
                                  <w:r w:rsidR="00FD1C4D">
                                    <w:rPr>
                                      <w:rFonts w:ascii="Calibri" w:hAnsi="Calibri"/>
                                      <w:color w:val="000000" w:themeColor="text1"/>
                                      <w:sz w:val="28"/>
                                      <w:szCs w:val="28"/>
                                    </w:rPr>
                                    <w:t xml:space="preserve"> </w:t>
                                  </w:r>
                                  <w:r w:rsidR="00FD1C4D">
                                    <w:rPr>
                                      <w:rFonts w:ascii="Calibri" w:hAnsi="Calibri"/>
                                      <w:color w:val="000000" w:themeColor="text1"/>
                                    </w:rPr>
                                    <w:t xml:space="preserve">= </w:t>
                                  </w:r>
                                  <w:r w:rsidR="00FD1C4D">
                                    <w:rPr>
                                      <w:rFonts w:ascii="Calibri" w:hAnsi="Calibri"/>
                                      <w:color w:val="000000" w:themeColor="text1"/>
                                      <w:sz w:val="22"/>
                                    </w:rPr>
                                    <w:t>1.254180602 ↔ x = 1116.27 - Adult</w:t>
                                  </w:r>
                                </w:p>
                                <w:p w14:paraId="22B2C48B" w14:textId="77777777" w:rsidR="00FD1C4D" w:rsidRDefault="00FD1C4D" w:rsidP="00256AD0">
                                  <w:pPr>
                                    <w:pStyle w:val="NormalnyWeb"/>
                                  </w:pPr>
                                  <w:r>
                                    <w:rPr>
                                      <w:rFonts w:ascii="Calibri" w:hAnsi="Calibri"/>
                                      <w:color w:val="000000" w:themeColor="text1"/>
                                    </w:rPr>
                                    <w:t xml:space="preserve"> </w:t>
                                  </w:r>
                                </w:p>
                              </w:txbxContent>
                            </wps:txbx>
                            <wps:bodyPr vertOverflow="clip" horzOverflow="clip" wrap="none" lIns="0" tIns="0" rIns="0" bIns="0" rtlCol="0" anchor="t">
                              <a:noAutofit/>
                            </wps:bodyPr>
                          </wps:wsp>
                        </a:graphicData>
                      </a:graphic>
                      <wp14:sizeRelH relativeFrom="page">
                        <wp14:pctWidth>0</wp14:pctWidth>
                      </wp14:sizeRelH>
                      <wp14:sizeRelV relativeFrom="page">
                        <wp14:pctHeight>0</wp14:pctHeight>
                      </wp14:sizeRelV>
                    </wp:anchor>
                  </w:drawing>
                </mc:Choice>
                <mc:Fallback>
                  <w:pict>
                    <v:shape w14:anchorId="0491068C" id="Text Box 33" o:spid="_x0000_s1027" type="#_x0000_t202" style="position:absolute;margin-left:30pt;margin-top:111pt;width:284.55pt;height:31.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" filled="f" stroked="f">
                      <v:textbox inset="0,0,0,0">
                        <w:txbxContent>
                          <w:p w14:paraId="0DB98F15" w14:textId="77777777" w:rsidR="00FD1C4D" w:rsidRDefault="003C1326" w:rsidP="00256AD0">
                            <w:pPr>
                              <w:pStyle w:val="NormalnyWeb"/>
                              <w:rPr>
                                <w:szCs w:val="24"/>
                              </w:rPr>
                            </w:pPr>
                            <m:oMath>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75th</m:t>
                                  </m:r>
                                </m:num>
                                <m:den>
                                  <m:r>
                                    <w:rPr>
                                      <w:rFonts w:ascii="Cambria Math" w:hAnsi="Cambria Math"/>
                                      <w:color w:val="000000" w:themeColor="text1"/>
                                      <w:sz w:val="28"/>
                                      <w:szCs w:val="28"/>
                                    </w:rPr>
                                    <m:t>mean</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1400</m:t>
                                  </m:r>
                                </m:num>
                                <m:den>
                                  <m:r>
                                    <w:rPr>
                                      <w:rFonts w:ascii="Cambria Math" w:hAnsi="Cambria Math"/>
                                      <w:color w:val="000000" w:themeColor="text1"/>
                                      <w:sz w:val="28"/>
                                      <w:szCs w:val="28"/>
                                    </w:rPr>
                                    <m:t>x</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7500</m:t>
                                  </m:r>
                                </m:num>
                                <m:den>
                                  <m:r>
                                    <w:rPr>
                                      <w:rFonts w:ascii="Cambria Math" w:hAnsi="Cambria Math"/>
                                      <w:color w:val="000000" w:themeColor="text1"/>
                                      <w:sz w:val="28"/>
                                      <w:szCs w:val="28"/>
                                    </w:rPr>
                                    <m:t>5980</m:t>
                                  </m:r>
                                </m:den>
                              </m:f>
                            </m:oMath>
                            <w:r w:rsidR="00FD1C4D">
                              <w:rPr>
                                <w:rFonts w:ascii="Calibri" w:hAnsi="Calibri"/>
                                <w:color w:val="000000" w:themeColor="text1"/>
                                <w:sz w:val="28"/>
                                <w:szCs w:val="28"/>
                              </w:rPr>
                              <w:t xml:space="preserve"> </w:t>
                            </w:r>
                            <w:r w:rsidR="00FD1C4D">
                              <w:rPr>
                                <w:rFonts w:ascii="Calibri" w:hAnsi="Calibri"/>
                                <w:color w:val="000000" w:themeColor="text1"/>
                              </w:rPr>
                              <w:t xml:space="preserve">= </w:t>
                            </w:r>
                            <w:r w:rsidR="00FD1C4D">
                              <w:rPr>
                                <w:rFonts w:ascii="Calibri" w:hAnsi="Calibri"/>
                                <w:color w:val="000000" w:themeColor="text1"/>
                                <w:sz w:val="22"/>
                              </w:rPr>
                              <w:t>1.254180602 ↔ x = 1116.27 - Adult</w:t>
                            </w:r>
                          </w:p>
                          <w:p w14:paraId="22B2C48B" w14:textId="77777777" w:rsidR="00FD1C4D" w:rsidRDefault="00FD1C4D" w:rsidP="00256AD0">
                            <w:pPr>
                              <w:pStyle w:val="NormalnyWeb"/>
                            </w:pPr>
                            <w:r>
                              <w:rPr>
                                <w:rFonts w:ascii="Calibri" w:hAnsi="Calibri"/>
                                <w:color w:val="000000" w:themeColor="text1"/>
                              </w:rPr>
                              <w:t xml:space="preserve"> </w:t>
                            </w:r>
                          </w:p>
                        </w:txbxContent>
                      </v:textbox>
                    </v:shape>
                  </w:pict>
                </mc:Fallback>
              </mc:AlternateContent>
            </w:r>
            <w:r w:rsidRPr="008C3596">
              <w:rPr>
                <w:strike/>
                <w:noProof/>
                <w:highlight w:val="green"/>
                <w:lang w:val="pl-PL" w:eastAsia="pl-PL"/>
              </w:rPr>
              <mc:AlternateContent>
                <mc:Choice Requires="wps">
                  <w:drawing>
                    <wp:anchor distT="0" distB="0" distL="114300" distR="114300" simplePos="0" relativeHeight="251658241" behindDoc="0" locked="0" layoutInCell="1" allowOverlap="1" wp14:anchorId="1630CF88" wp14:editId="69964CC0">
                      <wp:simplePos x="0" y="0"/>
                      <wp:positionH relativeFrom="column">
                        <wp:posOffset>381000</wp:posOffset>
                      </wp:positionH>
                      <wp:positionV relativeFrom="paragraph">
                        <wp:posOffset>895350</wp:posOffset>
                      </wp:positionV>
                      <wp:extent cx="3448050" cy="400050"/>
                      <wp:effectExtent l="0" t="0" r="0" b="0"/>
                      <wp:wrapNone/>
                      <wp:docPr id="15" name="Text Box 15">
                        <a:extLst xmlns:a="http://schemas.openxmlformats.org/drawingml/2006/main">
                          <a:ext uri="{FF2B5EF4-FFF2-40B4-BE49-F238E27FC236}">
                            <a16:creationId xmlns:a16="http://schemas.microsoft.com/office/drawing/2014/main" id="{881C6DD2-E457-4C34-9EBA-9E2A0B691C5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400050"/>
                              </a:xfrm>
                              <a:prstGeom prst="rect">
                                <a:avLst/>
                              </a:prstGeom>
                              <a:noFill/>
                              <a:ln>
                                <a:noFill/>
                              </a:ln>
                              <a:effectLst/>
                            </wps:spPr>
                            <wps:txbx>
                              <w:txbxContent>
                                <w:p w14:paraId="3F2ABD8C" w14:textId="77777777" w:rsidR="00FD1C4D" w:rsidRDefault="003C1326" w:rsidP="00256AD0">
                                  <w:pPr>
                                    <w:pStyle w:val="NormalnyWeb"/>
                                    <w:rPr>
                                      <w:szCs w:val="24"/>
                                    </w:rPr>
                                  </w:pPr>
                                  <m:oMath>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75th</m:t>
                                        </m:r>
                                      </m:num>
                                      <m:den>
                                        <m:r>
                                          <w:rPr>
                                            <w:rFonts w:ascii="Cambria Math" w:hAnsi="Cambria Math"/>
                                            <w:color w:val="000000" w:themeColor="text1"/>
                                            <w:sz w:val="28"/>
                                            <w:szCs w:val="28"/>
                                          </w:rPr>
                                          <m:t>mean</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420</m:t>
                                        </m:r>
                                      </m:num>
                                      <m:den>
                                        <m:r>
                                          <w:rPr>
                                            <w:rFonts w:ascii="Cambria Math" w:hAnsi="Cambria Math"/>
                                            <w:color w:val="000000" w:themeColor="text1"/>
                                            <w:sz w:val="28"/>
                                            <w:szCs w:val="28"/>
                                          </w:rPr>
                                          <m:t>x</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2250</m:t>
                                        </m:r>
                                      </m:num>
                                      <m:den>
                                        <m:r>
                                          <w:rPr>
                                            <w:rFonts w:ascii="Cambria Math" w:hAnsi="Cambria Math"/>
                                            <w:color w:val="000000" w:themeColor="text1"/>
                                            <w:sz w:val="28"/>
                                            <w:szCs w:val="28"/>
                                          </w:rPr>
                                          <m:t>1794</m:t>
                                        </m:r>
                                      </m:den>
                                    </m:f>
                                  </m:oMath>
                                  <w:r w:rsidR="00FD1C4D">
                                    <w:rPr>
                                      <w:rFonts w:ascii="Calibri" w:hAnsi="Calibri"/>
                                      <w:color w:val="000000" w:themeColor="text1"/>
                                      <w:sz w:val="28"/>
                                      <w:szCs w:val="28"/>
                                    </w:rPr>
                                    <w:t xml:space="preserve"> </w:t>
                                  </w:r>
                                  <w:r w:rsidR="00FD1C4D">
                                    <w:rPr>
                                      <w:rFonts w:ascii="Calibri" w:hAnsi="Calibri"/>
                                      <w:color w:val="000000" w:themeColor="text1"/>
                                    </w:rPr>
                                    <w:t xml:space="preserve">= </w:t>
                                  </w:r>
                                  <w:r w:rsidR="00FD1C4D">
                                    <w:rPr>
                                      <w:rFonts w:ascii="Calibri" w:hAnsi="Calibri"/>
                                      <w:color w:val="000000" w:themeColor="text1"/>
                                      <w:sz w:val="22"/>
                                    </w:rPr>
                                    <w:t>1.254180602 ↔ x = 334.88 - Child</w:t>
                                  </w:r>
                                </w:p>
                                <w:p w14:paraId="65B66E69" w14:textId="77777777" w:rsidR="00FD1C4D" w:rsidRDefault="00FD1C4D" w:rsidP="00256AD0">
                                  <w:pPr>
                                    <w:pStyle w:val="NormalnyWeb"/>
                                  </w:pPr>
                                  <w:r>
                                    <w:rPr>
                                      <w:rFonts w:ascii="Calibri" w:hAnsi="Calibri"/>
                                      <w:color w:val="000000" w:themeColor="text1"/>
                                    </w:rPr>
                                    <w:t xml:space="preserve"> </w:t>
                                  </w:r>
                                </w:p>
                              </w:txbxContent>
                            </wps:txbx>
                            <wps:bodyPr vertOverflow="clip" horzOverflow="clip" wrap="none" lIns="0" tIns="0" rIns="0" bIns="0" rtlCol="0" anchor="t">
                              <a:noAutofit/>
                            </wps:bodyPr>
                          </wps:wsp>
                        </a:graphicData>
                      </a:graphic>
                      <wp14:sizeRelH relativeFrom="page">
                        <wp14:pctWidth>0</wp14:pctWidth>
                      </wp14:sizeRelH>
                      <wp14:sizeRelV relativeFrom="page">
                        <wp14:pctHeight>0</wp14:pctHeight>
                      </wp14:sizeRelV>
                    </wp:anchor>
                  </w:drawing>
                </mc:Choice>
                <mc:Fallback>
                  <w:pict>
                    <v:shape w14:anchorId="1630CF88" id="Text Box 15" o:spid="_x0000_s1028" type="#_x0000_t202" style="position:absolute;margin-left:30pt;margin-top:70.5pt;width:271.5pt;height:31.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" filled="f" stroked="f">
                      <v:textbox inset="0,0,0,0">
                        <w:txbxContent>
                          <w:p w14:paraId="3F2ABD8C" w14:textId="77777777" w:rsidR="00FD1C4D" w:rsidRDefault="003C1326" w:rsidP="00256AD0">
                            <w:pPr>
                              <w:pStyle w:val="NormalnyWeb"/>
                              <w:rPr>
                                <w:szCs w:val="24"/>
                              </w:rPr>
                            </w:pPr>
                            <m:oMath>
                              <m:f>
                                <m:fPr>
                                  <m:ctrlPr>
                                    <w:rPr>
                                      <w:rFonts w:ascii="Cambria Math" w:hAnsi="Cambria Math"/>
                                      <w:i/>
                                      <w:iCs/>
                                      <w:color w:val="000000" w:themeColor="text1"/>
                                      <w:sz w:val="28"/>
                                      <w:szCs w:val="28"/>
                                    </w:rPr>
                                  </m:ctrlPr>
                                </m:fPr>
                                <m:num>
                                  <m:r>
                                    <w:rPr>
                                      <w:rFonts w:ascii="Cambria Math" w:hAnsi="Cambria Math"/>
                                      <w:color w:val="000000" w:themeColor="text1"/>
                                      <w:sz w:val="28"/>
                                      <w:szCs w:val="28"/>
                                    </w:rPr>
                                    <m:t>75th</m:t>
                                  </m:r>
                                </m:num>
                                <m:den>
                                  <m:r>
                                    <w:rPr>
                                      <w:rFonts w:ascii="Cambria Math" w:hAnsi="Cambria Math"/>
                                      <w:color w:val="000000" w:themeColor="text1"/>
                                      <w:sz w:val="28"/>
                                      <w:szCs w:val="28"/>
                                    </w:rPr>
                                    <m:t>mean</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420</m:t>
                                  </m:r>
                                </m:num>
                                <m:den>
                                  <m:r>
                                    <w:rPr>
                                      <w:rFonts w:ascii="Cambria Math" w:hAnsi="Cambria Math"/>
                                      <w:color w:val="000000" w:themeColor="text1"/>
                                      <w:sz w:val="28"/>
                                      <w:szCs w:val="28"/>
                                    </w:rPr>
                                    <m:t>x</m:t>
                                  </m:r>
                                </m:den>
                              </m:f>
                              <m:r>
                                <w:rPr>
                                  <w:rFonts w:ascii="Cambria Math" w:hAnsi="Cambria Math"/>
                                  <w:color w:val="000000" w:themeColor="text1"/>
                                  <w:sz w:val="28"/>
                                  <w:szCs w:val="28"/>
                                </w:rPr>
                                <m:t>=</m:t>
                              </m:r>
                              <m:f>
                                <m:fPr>
                                  <m:ctrlPr>
                                    <w:rPr>
                                      <w:rFonts w:ascii="Cambria Math" w:hAnsi="Cambria Math"/>
                                      <w:i/>
                                      <w:iCs/>
                                      <w:color w:val="000000" w:themeColor="text1"/>
                                      <w:sz w:val="28"/>
                                      <w:szCs w:val="28"/>
                                    </w:rPr>
                                  </m:ctrlPr>
                                </m:fPr>
                                <m:num>
                                  <m:r>
                                    <w:rPr>
                                      <w:rFonts w:ascii="Cambria Math" w:hAnsi="Cambria Math"/>
                                      <w:color w:val="000000" w:themeColor="text1"/>
                                      <w:sz w:val="28"/>
                                      <w:szCs w:val="28"/>
                                    </w:rPr>
                                    <m:t>2250</m:t>
                                  </m:r>
                                </m:num>
                                <m:den>
                                  <m:r>
                                    <w:rPr>
                                      <w:rFonts w:ascii="Cambria Math" w:hAnsi="Cambria Math"/>
                                      <w:color w:val="000000" w:themeColor="text1"/>
                                      <w:sz w:val="28"/>
                                      <w:szCs w:val="28"/>
                                    </w:rPr>
                                    <m:t>1794</m:t>
                                  </m:r>
                                </m:den>
                              </m:f>
                            </m:oMath>
                            <w:r w:rsidR="00FD1C4D">
                              <w:rPr>
                                <w:rFonts w:ascii="Calibri" w:hAnsi="Calibri"/>
                                <w:color w:val="000000" w:themeColor="text1"/>
                                <w:sz w:val="28"/>
                                <w:szCs w:val="28"/>
                              </w:rPr>
                              <w:t xml:space="preserve"> </w:t>
                            </w:r>
                            <w:r w:rsidR="00FD1C4D">
                              <w:rPr>
                                <w:rFonts w:ascii="Calibri" w:hAnsi="Calibri"/>
                                <w:color w:val="000000" w:themeColor="text1"/>
                              </w:rPr>
                              <w:t xml:space="preserve">= </w:t>
                            </w:r>
                            <w:r w:rsidR="00FD1C4D">
                              <w:rPr>
                                <w:rFonts w:ascii="Calibri" w:hAnsi="Calibri"/>
                                <w:color w:val="000000" w:themeColor="text1"/>
                                <w:sz w:val="22"/>
                              </w:rPr>
                              <w:t>1.254180602 ↔ x = 334.88 - Child</w:t>
                            </w:r>
                          </w:p>
                          <w:p w14:paraId="65B66E69" w14:textId="77777777" w:rsidR="00FD1C4D" w:rsidRDefault="00FD1C4D" w:rsidP="00256AD0">
                            <w:pPr>
                              <w:pStyle w:val="NormalnyWeb"/>
                            </w:pPr>
                            <w:r>
                              <w:rPr>
                                <w:rFonts w:ascii="Calibri" w:hAnsi="Calibri"/>
                                <w:color w:val="000000" w:themeColor="text1"/>
                              </w:rPr>
                              <w:t xml:space="preserve"> </w:t>
                            </w:r>
                          </w:p>
                        </w:txbxContent>
                      </v:textbox>
                    </v:shape>
                  </w:pict>
                </mc:Fallback>
              </mc:AlternateContent>
            </w:r>
            <w:r w:rsidRPr="008C3596">
              <w:rPr>
                <w:strike/>
                <w:color w:val="000000"/>
                <w:highlight w:val="green"/>
                <w:u w:val="single"/>
                <w:lang w:eastAsia="pt-PT"/>
              </w:rPr>
              <w:t>Calculation of the new mean TC values</w:t>
            </w:r>
            <w:r w:rsidRPr="008C3596">
              <w:rPr>
                <w:strike/>
                <w:color w:val="000000"/>
                <w:highlight w:val="green"/>
                <w:u w:val="single"/>
                <w:vertAlign w:val="superscript"/>
                <w:lang w:eastAsia="pt-PT"/>
              </w:rPr>
              <w:t>*</w:t>
            </w:r>
            <w:r w:rsidRPr="008C3596">
              <w:rPr>
                <w:strike/>
                <w:color w:val="000000"/>
                <w:highlight w:val="green"/>
                <w:u w:val="single"/>
                <w:lang w:eastAsia="pt-PT"/>
              </w:rPr>
              <w:t>:</w:t>
            </w:r>
          </w:p>
          <w:tbl>
            <w:tblPr>
              <w:tblW w:w="0" w:type="auto"/>
              <w:tblCellSpacing w:w="0" w:type="dxa"/>
              <w:tblCellMar>
                <w:left w:w="0" w:type="dxa"/>
                <w:right w:w="0" w:type="dxa"/>
              </w:tblCellMar>
              <w:tblLook w:val="04A0" w:firstRow="1" w:lastRow="0" w:firstColumn="1" w:lastColumn="0" w:noHBand="0" w:noVBand="1"/>
            </w:tblPr>
            <w:tblGrid>
              <w:gridCol w:w="7680"/>
              <w:gridCol w:w="6"/>
            </w:tblGrid>
            <w:tr w:rsidR="00256AD0" w:rsidRPr="008C3596" w14:paraId="1470226A" w14:textId="77777777">
              <w:trPr>
                <w:gridAfter w:val="1"/>
                <w:trHeight w:val="269"/>
                <w:tblCellSpacing w:w="0" w:type="dxa"/>
              </w:trPr>
              <w:tc>
                <w:tcPr>
                  <w:tcW w:w="7680" w:type="dxa"/>
                  <w:vMerge w:val="restart"/>
                  <w:noWrap/>
                  <w:hideMark/>
                </w:tcPr>
                <w:p w14:paraId="6BD2E38A" w14:textId="77777777" w:rsidR="00256AD0" w:rsidRPr="008C3596" w:rsidRDefault="00256AD0" w:rsidP="00256AD0">
                  <w:pPr>
                    <w:rPr>
                      <w:strike/>
                      <w:color w:val="000000"/>
                      <w:highlight w:val="green"/>
                      <w:u w:val="single"/>
                      <w:lang w:eastAsia="pt-PT"/>
                    </w:rPr>
                  </w:pPr>
                </w:p>
              </w:tc>
            </w:tr>
            <w:tr w:rsidR="00256AD0" w:rsidRPr="008C3596" w14:paraId="26CAEE60" w14:textId="77777777">
              <w:trPr>
                <w:trHeight w:val="269"/>
                <w:tblCellSpacing w:w="0" w:type="dxa"/>
              </w:trPr>
              <w:tc>
                <w:tcPr>
                  <w:tcW w:w="0" w:type="auto"/>
                  <w:vMerge/>
                  <w:vAlign w:val="center"/>
                  <w:hideMark/>
                </w:tcPr>
                <w:p w14:paraId="2CE50AF6" w14:textId="77777777" w:rsidR="00256AD0" w:rsidRPr="008C3596" w:rsidRDefault="00256AD0" w:rsidP="00256AD0">
                  <w:pPr>
                    <w:rPr>
                      <w:strike/>
                      <w:color w:val="000000"/>
                      <w:highlight w:val="green"/>
                      <w:u w:val="single"/>
                      <w:lang w:eastAsia="pt-PT"/>
                    </w:rPr>
                  </w:pPr>
                </w:p>
              </w:tc>
              <w:tc>
                <w:tcPr>
                  <w:tcW w:w="0" w:type="auto"/>
                  <w:vAlign w:val="center"/>
                  <w:hideMark/>
                </w:tcPr>
                <w:p w14:paraId="69E239A9" w14:textId="77777777" w:rsidR="00256AD0" w:rsidRPr="008C3596" w:rsidRDefault="00256AD0" w:rsidP="00256AD0">
                  <w:pPr>
                    <w:rPr>
                      <w:strike/>
                      <w:sz w:val="20"/>
                      <w:szCs w:val="20"/>
                      <w:highlight w:val="green"/>
                      <w:lang w:val="en-IE" w:eastAsia="en-IE"/>
                    </w:rPr>
                  </w:pPr>
                </w:p>
              </w:tc>
            </w:tr>
          </w:tbl>
          <w:p w14:paraId="52279484" w14:textId="77777777" w:rsidR="00256AD0" w:rsidRPr="008C3596" w:rsidRDefault="00256AD0" w:rsidP="00256AD0">
            <w:pPr>
              <w:rPr>
                <w:strike/>
                <w:sz w:val="20"/>
                <w:szCs w:val="20"/>
                <w:highlight w:val="green"/>
              </w:rPr>
            </w:pPr>
          </w:p>
        </w:tc>
      </w:tr>
      <w:tr w:rsidR="00256AD0" w:rsidRPr="008C3596" w14:paraId="16D1CD79" w14:textId="77777777" w:rsidTr="00256AD0">
        <w:trPr>
          <w:trHeight w:val="300"/>
        </w:trPr>
        <w:tc>
          <w:tcPr>
            <w:tcW w:w="0" w:type="auto"/>
            <w:vMerge/>
            <w:vAlign w:val="center"/>
            <w:hideMark/>
          </w:tcPr>
          <w:p w14:paraId="76A1479E" w14:textId="77777777" w:rsidR="00256AD0" w:rsidRPr="008C3596" w:rsidRDefault="00256AD0" w:rsidP="00256AD0">
            <w:pPr>
              <w:rPr>
                <w:strike/>
                <w:sz w:val="20"/>
                <w:szCs w:val="20"/>
                <w:highlight w:val="green"/>
              </w:rPr>
            </w:pPr>
          </w:p>
        </w:tc>
        <w:tc>
          <w:tcPr>
            <w:tcW w:w="0" w:type="auto"/>
            <w:vAlign w:val="center"/>
            <w:hideMark/>
          </w:tcPr>
          <w:p w14:paraId="24456F76" w14:textId="77777777" w:rsidR="00256AD0" w:rsidRPr="008C3596" w:rsidRDefault="00256AD0" w:rsidP="00256AD0">
            <w:pPr>
              <w:rPr>
                <w:strike/>
                <w:sz w:val="20"/>
                <w:szCs w:val="20"/>
                <w:highlight w:val="green"/>
                <w:lang w:val="en-IE" w:eastAsia="en-IE"/>
              </w:rPr>
            </w:pPr>
          </w:p>
        </w:tc>
      </w:tr>
      <w:tr w:rsidR="00256AD0" w:rsidRPr="008C3596" w14:paraId="5B77679C" w14:textId="77777777" w:rsidTr="00256AD0">
        <w:trPr>
          <w:trHeight w:val="300"/>
        </w:trPr>
        <w:tc>
          <w:tcPr>
            <w:tcW w:w="0" w:type="auto"/>
            <w:vMerge/>
            <w:vAlign w:val="center"/>
            <w:hideMark/>
          </w:tcPr>
          <w:p w14:paraId="09C45900" w14:textId="77777777" w:rsidR="00256AD0" w:rsidRPr="008C3596" w:rsidRDefault="00256AD0" w:rsidP="00256AD0">
            <w:pPr>
              <w:rPr>
                <w:strike/>
                <w:sz w:val="20"/>
                <w:szCs w:val="20"/>
                <w:highlight w:val="green"/>
              </w:rPr>
            </w:pPr>
          </w:p>
        </w:tc>
        <w:tc>
          <w:tcPr>
            <w:tcW w:w="0" w:type="auto"/>
            <w:vAlign w:val="center"/>
            <w:hideMark/>
          </w:tcPr>
          <w:p w14:paraId="4C9717C3" w14:textId="77777777" w:rsidR="00256AD0" w:rsidRPr="008C3596" w:rsidRDefault="00256AD0" w:rsidP="00256AD0">
            <w:pPr>
              <w:rPr>
                <w:strike/>
                <w:sz w:val="20"/>
                <w:szCs w:val="20"/>
                <w:highlight w:val="green"/>
                <w:lang w:val="en-IE" w:eastAsia="en-IE"/>
              </w:rPr>
            </w:pPr>
          </w:p>
        </w:tc>
      </w:tr>
      <w:tr w:rsidR="00256AD0" w:rsidRPr="008C3596" w14:paraId="7076EF92" w14:textId="77777777" w:rsidTr="00256AD0">
        <w:trPr>
          <w:trHeight w:val="300"/>
        </w:trPr>
        <w:tc>
          <w:tcPr>
            <w:tcW w:w="0" w:type="auto"/>
            <w:vMerge/>
            <w:vAlign w:val="center"/>
            <w:hideMark/>
          </w:tcPr>
          <w:p w14:paraId="0ECEA85D" w14:textId="77777777" w:rsidR="00256AD0" w:rsidRPr="008C3596" w:rsidRDefault="00256AD0" w:rsidP="00256AD0">
            <w:pPr>
              <w:rPr>
                <w:strike/>
                <w:sz w:val="20"/>
                <w:szCs w:val="20"/>
                <w:highlight w:val="green"/>
              </w:rPr>
            </w:pPr>
          </w:p>
        </w:tc>
        <w:tc>
          <w:tcPr>
            <w:tcW w:w="0" w:type="auto"/>
            <w:vAlign w:val="center"/>
            <w:hideMark/>
          </w:tcPr>
          <w:p w14:paraId="291D9F59" w14:textId="77777777" w:rsidR="00256AD0" w:rsidRPr="008C3596" w:rsidRDefault="00256AD0" w:rsidP="00256AD0">
            <w:pPr>
              <w:rPr>
                <w:strike/>
                <w:sz w:val="20"/>
                <w:szCs w:val="20"/>
                <w:highlight w:val="green"/>
                <w:lang w:val="en-IE" w:eastAsia="en-IE"/>
              </w:rPr>
            </w:pPr>
          </w:p>
        </w:tc>
      </w:tr>
      <w:tr w:rsidR="00256AD0" w:rsidRPr="008C3596" w14:paraId="55751178" w14:textId="77777777" w:rsidTr="00256AD0">
        <w:trPr>
          <w:trHeight w:val="300"/>
        </w:trPr>
        <w:tc>
          <w:tcPr>
            <w:tcW w:w="0" w:type="auto"/>
            <w:vMerge/>
            <w:vAlign w:val="center"/>
            <w:hideMark/>
          </w:tcPr>
          <w:p w14:paraId="1DD1B6DE" w14:textId="77777777" w:rsidR="00256AD0" w:rsidRPr="008C3596" w:rsidRDefault="00256AD0" w:rsidP="00256AD0">
            <w:pPr>
              <w:rPr>
                <w:strike/>
                <w:sz w:val="20"/>
                <w:szCs w:val="20"/>
                <w:highlight w:val="green"/>
              </w:rPr>
            </w:pPr>
          </w:p>
        </w:tc>
        <w:tc>
          <w:tcPr>
            <w:tcW w:w="0" w:type="auto"/>
            <w:vAlign w:val="center"/>
            <w:hideMark/>
          </w:tcPr>
          <w:p w14:paraId="11611BD2" w14:textId="77777777" w:rsidR="00256AD0" w:rsidRPr="008C3596" w:rsidRDefault="00256AD0" w:rsidP="00256AD0">
            <w:pPr>
              <w:rPr>
                <w:strike/>
                <w:sz w:val="20"/>
                <w:szCs w:val="20"/>
                <w:highlight w:val="green"/>
                <w:lang w:val="en-IE" w:eastAsia="en-IE"/>
              </w:rPr>
            </w:pPr>
          </w:p>
        </w:tc>
      </w:tr>
      <w:tr w:rsidR="00256AD0" w:rsidRPr="008C3596" w14:paraId="2C3E2EDE" w14:textId="77777777" w:rsidTr="00256AD0">
        <w:trPr>
          <w:trHeight w:val="300"/>
        </w:trPr>
        <w:tc>
          <w:tcPr>
            <w:tcW w:w="0" w:type="auto"/>
            <w:vMerge/>
            <w:vAlign w:val="center"/>
            <w:hideMark/>
          </w:tcPr>
          <w:p w14:paraId="072BFBB1" w14:textId="77777777" w:rsidR="00256AD0" w:rsidRPr="008C3596" w:rsidRDefault="00256AD0" w:rsidP="00256AD0">
            <w:pPr>
              <w:rPr>
                <w:strike/>
                <w:sz w:val="20"/>
                <w:szCs w:val="20"/>
                <w:highlight w:val="green"/>
              </w:rPr>
            </w:pPr>
          </w:p>
        </w:tc>
        <w:tc>
          <w:tcPr>
            <w:tcW w:w="0" w:type="auto"/>
            <w:vAlign w:val="center"/>
            <w:hideMark/>
          </w:tcPr>
          <w:p w14:paraId="3D6379A3" w14:textId="77777777" w:rsidR="00256AD0" w:rsidRPr="008C3596" w:rsidRDefault="00256AD0" w:rsidP="00256AD0">
            <w:pPr>
              <w:rPr>
                <w:strike/>
                <w:sz w:val="20"/>
                <w:szCs w:val="20"/>
                <w:highlight w:val="green"/>
                <w:lang w:val="en-IE" w:eastAsia="en-IE"/>
              </w:rPr>
            </w:pPr>
          </w:p>
        </w:tc>
      </w:tr>
      <w:tr w:rsidR="00256AD0" w:rsidRPr="008C3596" w14:paraId="35623430" w14:textId="77777777" w:rsidTr="00256AD0">
        <w:trPr>
          <w:trHeight w:val="300"/>
        </w:trPr>
        <w:tc>
          <w:tcPr>
            <w:tcW w:w="0" w:type="auto"/>
            <w:vMerge/>
            <w:vAlign w:val="center"/>
            <w:hideMark/>
          </w:tcPr>
          <w:p w14:paraId="6898CD84" w14:textId="77777777" w:rsidR="00256AD0" w:rsidRPr="008C3596" w:rsidRDefault="00256AD0" w:rsidP="00256AD0">
            <w:pPr>
              <w:rPr>
                <w:strike/>
                <w:sz w:val="20"/>
                <w:szCs w:val="20"/>
                <w:highlight w:val="green"/>
              </w:rPr>
            </w:pPr>
          </w:p>
        </w:tc>
        <w:tc>
          <w:tcPr>
            <w:tcW w:w="0" w:type="auto"/>
            <w:vAlign w:val="center"/>
            <w:hideMark/>
          </w:tcPr>
          <w:p w14:paraId="49113D1C" w14:textId="77777777" w:rsidR="00256AD0" w:rsidRPr="008C3596" w:rsidRDefault="00256AD0" w:rsidP="00256AD0">
            <w:pPr>
              <w:rPr>
                <w:strike/>
                <w:sz w:val="20"/>
                <w:szCs w:val="20"/>
                <w:highlight w:val="green"/>
                <w:lang w:val="en-IE" w:eastAsia="en-IE"/>
              </w:rPr>
            </w:pPr>
          </w:p>
        </w:tc>
      </w:tr>
      <w:tr w:rsidR="00256AD0" w:rsidRPr="008C3596" w14:paraId="4BB42A6E" w14:textId="77777777" w:rsidTr="00256AD0">
        <w:trPr>
          <w:trHeight w:val="300"/>
        </w:trPr>
        <w:tc>
          <w:tcPr>
            <w:tcW w:w="0" w:type="auto"/>
            <w:vMerge/>
            <w:vAlign w:val="center"/>
            <w:hideMark/>
          </w:tcPr>
          <w:p w14:paraId="1378E730" w14:textId="77777777" w:rsidR="00256AD0" w:rsidRPr="008C3596" w:rsidRDefault="00256AD0" w:rsidP="00256AD0">
            <w:pPr>
              <w:rPr>
                <w:strike/>
                <w:sz w:val="20"/>
                <w:szCs w:val="20"/>
                <w:highlight w:val="green"/>
              </w:rPr>
            </w:pPr>
          </w:p>
        </w:tc>
        <w:tc>
          <w:tcPr>
            <w:tcW w:w="0" w:type="auto"/>
            <w:vAlign w:val="center"/>
            <w:hideMark/>
          </w:tcPr>
          <w:p w14:paraId="2049D66F" w14:textId="77777777" w:rsidR="00256AD0" w:rsidRPr="008C3596" w:rsidRDefault="00256AD0" w:rsidP="00256AD0">
            <w:pPr>
              <w:rPr>
                <w:strike/>
                <w:sz w:val="20"/>
                <w:szCs w:val="20"/>
                <w:highlight w:val="green"/>
                <w:lang w:val="en-IE" w:eastAsia="en-IE"/>
              </w:rPr>
            </w:pPr>
          </w:p>
        </w:tc>
      </w:tr>
      <w:tr w:rsidR="00256AD0" w:rsidRPr="008C3596" w14:paraId="522763D7" w14:textId="77777777" w:rsidTr="00256AD0">
        <w:trPr>
          <w:trHeight w:val="300"/>
        </w:trPr>
        <w:tc>
          <w:tcPr>
            <w:tcW w:w="0" w:type="auto"/>
            <w:vMerge/>
            <w:vAlign w:val="center"/>
            <w:hideMark/>
          </w:tcPr>
          <w:p w14:paraId="59CC8A16" w14:textId="77777777" w:rsidR="00256AD0" w:rsidRPr="008C3596" w:rsidRDefault="00256AD0" w:rsidP="00256AD0">
            <w:pPr>
              <w:rPr>
                <w:strike/>
                <w:sz w:val="20"/>
                <w:szCs w:val="20"/>
                <w:highlight w:val="green"/>
              </w:rPr>
            </w:pPr>
          </w:p>
        </w:tc>
        <w:tc>
          <w:tcPr>
            <w:tcW w:w="0" w:type="auto"/>
            <w:vAlign w:val="center"/>
            <w:hideMark/>
          </w:tcPr>
          <w:p w14:paraId="16DA5CD0" w14:textId="77777777" w:rsidR="00256AD0" w:rsidRPr="008C3596" w:rsidRDefault="00256AD0" w:rsidP="00256AD0">
            <w:pPr>
              <w:rPr>
                <w:strike/>
                <w:sz w:val="20"/>
                <w:szCs w:val="20"/>
                <w:highlight w:val="green"/>
                <w:lang w:val="en-IE" w:eastAsia="en-IE"/>
              </w:rPr>
            </w:pPr>
          </w:p>
        </w:tc>
      </w:tr>
      <w:tr w:rsidR="00256AD0" w:rsidRPr="008C3596" w14:paraId="387B35E9" w14:textId="77777777" w:rsidTr="00256AD0">
        <w:trPr>
          <w:trHeight w:val="300"/>
        </w:trPr>
        <w:tc>
          <w:tcPr>
            <w:tcW w:w="0" w:type="auto"/>
            <w:vMerge/>
            <w:vAlign w:val="center"/>
            <w:hideMark/>
          </w:tcPr>
          <w:p w14:paraId="4C2E057F" w14:textId="77777777" w:rsidR="00256AD0" w:rsidRPr="008C3596" w:rsidRDefault="00256AD0" w:rsidP="00256AD0">
            <w:pPr>
              <w:rPr>
                <w:strike/>
                <w:sz w:val="20"/>
                <w:szCs w:val="20"/>
                <w:highlight w:val="green"/>
              </w:rPr>
            </w:pPr>
          </w:p>
        </w:tc>
        <w:tc>
          <w:tcPr>
            <w:tcW w:w="0" w:type="auto"/>
            <w:vAlign w:val="center"/>
            <w:hideMark/>
          </w:tcPr>
          <w:p w14:paraId="1C95C38A" w14:textId="77777777" w:rsidR="00256AD0" w:rsidRPr="008C3596" w:rsidRDefault="00256AD0" w:rsidP="00256AD0">
            <w:pPr>
              <w:rPr>
                <w:strike/>
                <w:sz w:val="20"/>
                <w:szCs w:val="20"/>
                <w:highlight w:val="green"/>
                <w:lang w:val="en-IE" w:eastAsia="en-IE"/>
              </w:rPr>
            </w:pPr>
          </w:p>
        </w:tc>
      </w:tr>
      <w:tr w:rsidR="00256AD0" w:rsidRPr="008C3596" w14:paraId="36A7EF59" w14:textId="77777777" w:rsidTr="00256AD0">
        <w:trPr>
          <w:trHeight w:val="300"/>
        </w:trPr>
        <w:tc>
          <w:tcPr>
            <w:tcW w:w="0" w:type="auto"/>
            <w:vMerge/>
            <w:vAlign w:val="center"/>
            <w:hideMark/>
          </w:tcPr>
          <w:p w14:paraId="69D00EFF" w14:textId="77777777" w:rsidR="00256AD0" w:rsidRPr="008C3596" w:rsidRDefault="00256AD0" w:rsidP="00256AD0">
            <w:pPr>
              <w:rPr>
                <w:strike/>
                <w:sz w:val="20"/>
                <w:szCs w:val="20"/>
                <w:highlight w:val="green"/>
              </w:rPr>
            </w:pPr>
          </w:p>
        </w:tc>
        <w:tc>
          <w:tcPr>
            <w:tcW w:w="0" w:type="auto"/>
            <w:vAlign w:val="center"/>
            <w:hideMark/>
          </w:tcPr>
          <w:p w14:paraId="6DDC474B" w14:textId="77777777" w:rsidR="00256AD0" w:rsidRPr="008C3596" w:rsidRDefault="00256AD0" w:rsidP="00256AD0">
            <w:pPr>
              <w:rPr>
                <w:strike/>
                <w:sz w:val="20"/>
                <w:szCs w:val="20"/>
                <w:highlight w:val="green"/>
                <w:lang w:val="en-IE" w:eastAsia="en-IE"/>
              </w:rPr>
            </w:pPr>
          </w:p>
        </w:tc>
      </w:tr>
    </w:tbl>
    <w:p w14:paraId="639600C6" w14:textId="77777777" w:rsidR="00256AD0" w:rsidRPr="008C3596" w:rsidRDefault="00256AD0" w:rsidP="00256AD0">
      <w:pPr>
        <w:widowControl w:val="0"/>
        <w:jc w:val="both"/>
        <w:rPr>
          <w:strike/>
          <w:highlight w:val="green"/>
        </w:rPr>
      </w:pPr>
    </w:p>
    <w:p w14:paraId="0CA884CC" w14:textId="19EC251F" w:rsidR="00256AD0" w:rsidRPr="008C3596" w:rsidRDefault="00256AD0" w:rsidP="00256AD0">
      <w:pPr>
        <w:widowControl w:val="0"/>
        <w:jc w:val="both"/>
        <w:rPr>
          <w:strike/>
          <w:highlight w:val="green"/>
        </w:rPr>
      </w:pPr>
      <w:r w:rsidRPr="008C3596">
        <w:rPr>
          <w:strike/>
          <w:highlight w:val="green"/>
        </w:rPr>
        <w:t xml:space="preserve">A refinement on ‘reentry into treated crop’ parameter was performed considering the new TC values. The main aim of this refinement is to achieve a realistic scenario for the residents when exposure to </w:t>
      </w:r>
      <w:r w:rsidR="00E97DBB" w:rsidRPr="008C3596">
        <w:rPr>
          <w:strike/>
          <w:highlight w:val="green"/>
        </w:rPr>
        <w:t>INDOFIL Prothio 250 EC</w:t>
      </w:r>
      <w:r w:rsidRPr="008C3596">
        <w:rPr>
          <w:strike/>
          <w:highlight w:val="green"/>
        </w:rPr>
        <w:t>. With this refinement, new values on “all pathways mean” were also founded, as shown below:</w:t>
      </w:r>
    </w:p>
    <w:p w14:paraId="37FB49EC" w14:textId="77777777" w:rsidR="00256AD0" w:rsidRPr="008C3596" w:rsidRDefault="00256AD0" w:rsidP="00256AD0">
      <w:pPr>
        <w:widowControl w:val="0"/>
        <w:jc w:val="both"/>
        <w:rPr>
          <w:strike/>
          <w:highlight w:val="green"/>
        </w:rPr>
      </w:pPr>
    </w:p>
    <w:p w14:paraId="3E4FA4F9" w14:textId="77777777" w:rsidR="00256AD0" w:rsidRPr="008C3596" w:rsidRDefault="00256AD0" w:rsidP="00256AD0">
      <w:pPr>
        <w:widowControl w:val="0"/>
        <w:jc w:val="both"/>
        <w:rPr>
          <w:strike/>
          <w:highlight w:val="green"/>
        </w:rPr>
      </w:pPr>
    </w:p>
    <w:p w14:paraId="1078ADD1" w14:textId="77777777" w:rsidR="00256AD0" w:rsidRPr="008C3596" w:rsidRDefault="00256AD0" w:rsidP="00434775">
      <w:pPr>
        <w:widowControl w:val="0"/>
        <w:numPr>
          <w:ilvl w:val="0"/>
          <w:numId w:val="14"/>
        </w:numPr>
        <w:jc w:val="both"/>
        <w:rPr>
          <w:strike/>
          <w:highlight w:val="green"/>
          <w:u w:val="single"/>
        </w:rPr>
      </w:pPr>
      <w:r w:rsidRPr="008C3596">
        <w:rPr>
          <w:strike/>
          <w:highlight w:val="green"/>
          <w:u w:val="single"/>
        </w:rPr>
        <w:t>Re-entry into treated crop – Refinement</w:t>
      </w:r>
    </w:p>
    <w:p w14:paraId="00B0D7BD" w14:textId="77777777" w:rsidR="00256AD0" w:rsidRPr="008C3596" w:rsidRDefault="00256AD0" w:rsidP="00256AD0">
      <w:pPr>
        <w:widowControl w:val="0"/>
        <w:jc w:val="both"/>
        <w:rPr>
          <w:strike/>
          <w:highlight w:val="green"/>
          <w:u w:val="single"/>
        </w:rPr>
      </w:pPr>
    </w:p>
    <w:p w14:paraId="1B51129A" w14:textId="77777777" w:rsidR="00256AD0" w:rsidRPr="008C3596" w:rsidRDefault="00256AD0" w:rsidP="00256AD0">
      <w:pPr>
        <w:widowControl w:val="0"/>
        <w:jc w:val="both"/>
        <w:rPr>
          <w:strike/>
          <w:highlight w:val="green"/>
        </w:rPr>
      </w:pPr>
      <w:r w:rsidRPr="008C3596">
        <w:rPr>
          <w:strike/>
          <w:highlight w:val="green"/>
        </w:rPr>
        <w:t>The method used should be the same as for worker. Residents exposure from contact with residues when re-entering into treated crop should assessed using the following formula:</w:t>
      </w:r>
    </w:p>
    <w:p w14:paraId="1043667B" w14:textId="77777777" w:rsidR="00256AD0" w:rsidRPr="008C3596" w:rsidRDefault="00256AD0" w:rsidP="00256AD0">
      <w:pPr>
        <w:widowControl w:val="0"/>
        <w:jc w:val="both"/>
        <w:rPr>
          <w:strike/>
          <w:highlight w:val="green"/>
        </w:rPr>
      </w:pPr>
    </w:p>
    <w:p w14:paraId="04BF3512" w14:textId="77777777" w:rsidR="00256AD0" w:rsidRPr="008C3596" w:rsidRDefault="00256AD0" w:rsidP="00256AD0">
      <w:pPr>
        <w:widowControl w:val="0"/>
        <w:jc w:val="center"/>
        <w:rPr>
          <w:strike/>
          <w:highlight w:val="green"/>
        </w:rPr>
      </w:pPr>
    </w:p>
    <w:p w14:paraId="3663AE19" w14:textId="77777777" w:rsidR="00256AD0" w:rsidRPr="008C3596" w:rsidRDefault="00256AD0" w:rsidP="00256AD0">
      <w:pPr>
        <w:widowControl w:val="0"/>
        <w:jc w:val="center"/>
        <w:rPr>
          <w:strike/>
          <w:highlight w:val="green"/>
        </w:rPr>
      </w:pPr>
      <w:r w:rsidRPr="008C3596">
        <w:rPr>
          <w:strike/>
          <w:highlight w:val="green"/>
        </w:rPr>
        <w:t>Entry into treated crop exposure = (DFR * MAF * ReTC * ReExpDurTreatCrop)/1000 * DA</w:t>
      </w:r>
    </w:p>
    <w:p w14:paraId="291AB9E8" w14:textId="77777777" w:rsidR="00256AD0" w:rsidRPr="008C3596" w:rsidRDefault="00256AD0" w:rsidP="00256AD0">
      <w:pPr>
        <w:widowControl w:val="0"/>
        <w:jc w:val="center"/>
        <w:rPr>
          <w:strike/>
          <w:highlight w:val="green"/>
        </w:rPr>
      </w:pPr>
    </w:p>
    <w:p w14:paraId="015AB9B9" w14:textId="77777777" w:rsidR="00256AD0" w:rsidRPr="008C3596" w:rsidRDefault="00256AD0" w:rsidP="00256AD0">
      <w:pPr>
        <w:widowControl w:val="0"/>
        <w:jc w:val="both"/>
        <w:rPr>
          <w:strike/>
          <w:highlight w:val="green"/>
        </w:rPr>
      </w:pPr>
      <w:r w:rsidRPr="008C3596">
        <w:rPr>
          <w:strike/>
          <w:highlight w:val="green"/>
        </w:rPr>
        <w:t>DFR – Dislodgeable foliar residue (App. Rate * initial DFR)</w:t>
      </w:r>
    </w:p>
    <w:p w14:paraId="1093A9C7" w14:textId="06A0E642" w:rsidR="00256AD0" w:rsidRPr="008C3596" w:rsidRDefault="00256AD0" w:rsidP="00256AD0">
      <w:pPr>
        <w:widowControl w:val="0"/>
        <w:jc w:val="both"/>
        <w:rPr>
          <w:strike/>
          <w:highlight w:val="green"/>
        </w:rPr>
      </w:pPr>
      <w:r w:rsidRPr="008C3596">
        <w:rPr>
          <w:strike/>
          <w:highlight w:val="green"/>
        </w:rPr>
        <w:t xml:space="preserve">MAF – Multiple application factor (value of </w:t>
      </w:r>
      <w:r w:rsidR="00E735C3" w:rsidRPr="008C3596">
        <w:rPr>
          <w:strike/>
          <w:highlight w:val="green"/>
        </w:rPr>
        <w:t xml:space="preserve">2.25 </w:t>
      </w:r>
      <w:r w:rsidRPr="008C3596">
        <w:rPr>
          <w:strike/>
          <w:highlight w:val="green"/>
        </w:rPr>
        <w:t>used as default)</w:t>
      </w:r>
    </w:p>
    <w:p w14:paraId="0BE4FA49" w14:textId="77777777" w:rsidR="00256AD0" w:rsidRPr="008C3596" w:rsidRDefault="00256AD0" w:rsidP="00256AD0">
      <w:pPr>
        <w:widowControl w:val="0"/>
        <w:jc w:val="both"/>
        <w:rPr>
          <w:strike/>
          <w:highlight w:val="green"/>
        </w:rPr>
      </w:pPr>
      <w:r w:rsidRPr="008C3596">
        <w:rPr>
          <w:strike/>
          <w:highlight w:val="green"/>
        </w:rPr>
        <w:t>ReTC – Re-entry Transfer coefficient</w:t>
      </w:r>
    </w:p>
    <w:p w14:paraId="6A6269F8" w14:textId="77777777" w:rsidR="00256AD0" w:rsidRPr="008C3596" w:rsidRDefault="00256AD0" w:rsidP="00256AD0">
      <w:pPr>
        <w:widowControl w:val="0"/>
        <w:jc w:val="both"/>
        <w:rPr>
          <w:strike/>
          <w:highlight w:val="green"/>
        </w:rPr>
      </w:pPr>
      <w:r w:rsidRPr="008C3596">
        <w:rPr>
          <w:strike/>
          <w:highlight w:val="green"/>
        </w:rPr>
        <w:t>ReExpDurTreatCrop – Exposure duration entry into treated crops (value of 15 minutes used as default)</w:t>
      </w:r>
    </w:p>
    <w:p w14:paraId="5C882E10" w14:textId="77777777" w:rsidR="00256AD0" w:rsidRPr="008C3596" w:rsidRDefault="00256AD0" w:rsidP="00256AD0">
      <w:pPr>
        <w:widowControl w:val="0"/>
        <w:jc w:val="both"/>
        <w:rPr>
          <w:strike/>
          <w:highlight w:val="green"/>
        </w:rPr>
      </w:pPr>
      <w:r w:rsidRPr="008C3596">
        <w:rPr>
          <w:strike/>
          <w:highlight w:val="green"/>
        </w:rPr>
        <w:t xml:space="preserve">DA -  Dermal Absorption </w:t>
      </w:r>
    </w:p>
    <w:p w14:paraId="6F5C1199" w14:textId="77777777" w:rsidR="00256AD0" w:rsidRPr="008C3596" w:rsidRDefault="00256AD0" w:rsidP="00256AD0">
      <w:pPr>
        <w:widowControl w:val="0"/>
        <w:jc w:val="both"/>
        <w:rPr>
          <w:strike/>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907"/>
        <w:gridCol w:w="923"/>
        <w:gridCol w:w="766"/>
        <w:gridCol w:w="839"/>
        <w:gridCol w:w="818"/>
        <w:gridCol w:w="890"/>
        <w:gridCol w:w="1177"/>
        <w:gridCol w:w="1156"/>
        <w:gridCol w:w="909"/>
      </w:tblGrid>
      <w:tr w:rsidR="00256AD0" w:rsidRPr="008C3596" w14:paraId="71899175" w14:textId="77777777" w:rsidTr="00256AD0">
        <w:tc>
          <w:tcPr>
            <w:tcW w:w="991" w:type="dxa"/>
            <w:tcBorders>
              <w:top w:val="single" w:sz="4" w:space="0" w:color="auto"/>
              <w:left w:val="single" w:sz="4" w:space="0" w:color="auto"/>
              <w:bottom w:val="single" w:sz="4" w:space="0" w:color="auto"/>
              <w:right w:val="single" w:sz="4" w:space="0" w:color="auto"/>
            </w:tcBorders>
          </w:tcPr>
          <w:p w14:paraId="3A1C091A" w14:textId="77777777" w:rsidR="00256AD0" w:rsidRPr="008C3596" w:rsidRDefault="00256AD0" w:rsidP="00256AD0">
            <w:pPr>
              <w:widowControl w:val="0"/>
              <w:jc w:val="both"/>
              <w:rPr>
                <w:strike/>
                <w:sz w:val="20"/>
                <w:highlight w:val="green"/>
                <w:lang w:val="en-GB"/>
              </w:rPr>
            </w:pPr>
          </w:p>
        </w:tc>
        <w:tc>
          <w:tcPr>
            <w:tcW w:w="928" w:type="dxa"/>
            <w:tcBorders>
              <w:top w:val="single" w:sz="4" w:space="0" w:color="auto"/>
              <w:left w:val="single" w:sz="4" w:space="0" w:color="auto"/>
              <w:bottom w:val="single" w:sz="4" w:space="0" w:color="auto"/>
              <w:right w:val="single" w:sz="4" w:space="0" w:color="auto"/>
            </w:tcBorders>
            <w:hideMark/>
          </w:tcPr>
          <w:p w14:paraId="60960149"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TC default</w:t>
            </w:r>
          </w:p>
        </w:tc>
        <w:tc>
          <w:tcPr>
            <w:tcW w:w="946" w:type="dxa"/>
            <w:tcBorders>
              <w:top w:val="single" w:sz="4" w:space="0" w:color="auto"/>
              <w:left w:val="single" w:sz="4" w:space="0" w:color="auto"/>
              <w:bottom w:val="single" w:sz="4" w:space="0" w:color="auto"/>
              <w:right w:val="single" w:sz="4" w:space="0" w:color="auto"/>
            </w:tcBorders>
            <w:hideMark/>
          </w:tcPr>
          <w:p w14:paraId="75BC3B5D"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TC default - Refined</w:t>
            </w:r>
          </w:p>
        </w:tc>
        <w:tc>
          <w:tcPr>
            <w:tcW w:w="779" w:type="dxa"/>
            <w:tcBorders>
              <w:top w:val="single" w:sz="4" w:space="0" w:color="auto"/>
              <w:left w:val="single" w:sz="4" w:space="0" w:color="auto"/>
              <w:bottom w:val="single" w:sz="4" w:space="0" w:color="auto"/>
              <w:right w:val="single" w:sz="4" w:space="0" w:color="auto"/>
            </w:tcBorders>
            <w:hideMark/>
          </w:tcPr>
          <w:p w14:paraId="513E4390"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Dose</w:t>
            </w:r>
          </w:p>
        </w:tc>
        <w:tc>
          <w:tcPr>
            <w:tcW w:w="678" w:type="dxa"/>
            <w:tcBorders>
              <w:top w:val="single" w:sz="4" w:space="0" w:color="auto"/>
              <w:left w:val="single" w:sz="4" w:space="0" w:color="auto"/>
              <w:bottom w:val="single" w:sz="4" w:space="0" w:color="auto"/>
              <w:right w:val="single" w:sz="4" w:space="0" w:color="auto"/>
            </w:tcBorders>
            <w:hideMark/>
          </w:tcPr>
          <w:p w14:paraId="5CB2D0FD"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Weight</w:t>
            </w:r>
          </w:p>
        </w:tc>
        <w:tc>
          <w:tcPr>
            <w:tcW w:w="822" w:type="dxa"/>
            <w:tcBorders>
              <w:top w:val="single" w:sz="4" w:space="0" w:color="auto"/>
              <w:left w:val="single" w:sz="4" w:space="0" w:color="auto"/>
              <w:bottom w:val="single" w:sz="4" w:space="0" w:color="auto"/>
              <w:right w:val="single" w:sz="4" w:space="0" w:color="auto"/>
            </w:tcBorders>
            <w:hideMark/>
          </w:tcPr>
          <w:p w14:paraId="53086668"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DFR</w:t>
            </w:r>
            <w:r w:rsidRPr="008C3596">
              <w:rPr>
                <w:b/>
                <w:strike/>
                <w:sz w:val="20"/>
                <w:highlight w:val="green"/>
                <w:vertAlign w:val="subscript"/>
                <w:lang w:val="en-GB"/>
              </w:rPr>
              <w:t>initial</w:t>
            </w:r>
          </w:p>
        </w:tc>
        <w:tc>
          <w:tcPr>
            <w:tcW w:w="918" w:type="dxa"/>
            <w:tcBorders>
              <w:top w:val="single" w:sz="4" w:space="0" w:color="auto"/>
              <w:left w:val="single" w:sz="4" w:space="0" w:color="auto"/>
              <w:bottom w:val="single" w:sz="4" w:space="0" w:color="auto"/>
              <w:right w:val="single" w:sz="4" w:space="0" w:color="auto"/>
            </w:tcBorders>
            <w:hideMark/>
          </w:tcPr>
          <w:p w14:paraId="044D7E39"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Volume</w:t>
            </w:r>
          </w:p>
        </w:tc>
        <w:tc>
          <w:tcPr>
            <w:tcW w:w="1178" w:type="dxa"/>
            <w:tcBorders>
              <w:top w:val="single" w:sz="4" w:space="0" w:color="auto"/>
              <w:left w:val="single" w:sz="4" w:space="0" w:color="auto"/>
              <w:bottom w:val="single" w:sz="4" w:space="0" w:color="auto"/>
              <w:right w:val="single" w:sz="4" w:space="0" w:color="auto"/>
            </w:tcBorders>
            <w:hideMark/>
          </w:tcPr>
          <w:p w14:paraId="2BF00D67"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Nºapp./Int. between app.</w:t>
            </w:r>
          </w:p>
        </w:tc>
        <w:tc>
          <w:tcPr>
            <w:tcW w:w="1193" w:type="dxa"/>
            <w:tcBorders>
              <w:top w:val="single" w:sz="4" w:space="0" w:color="auto"/>
              <w:left w:val="single" w:sz="4" w:space="0" w:color="auto"/>
              <w:bottom w:val="single" w:sz="4" w:space="0" w:color="auto"/>
              <w:right w:val="single" w:sz="4" w:space="0" w:color="auto"/>
            </w:tcBorders>
            <w:hideMark/>
          </w:tcPr>
          <w:p w14:paraId="333EE0D7"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Drift-reduction (50%)</w:t>
            </w:r>
          </w:p>
        </w:tc>
        <w:tc>
          <w:tcPr>
            <w:tcW w:w="915" w:type="dxa"/>
            <w:tcBorders>
              <w:top w:val="single" w:sz="4" w:space="0" w:color="auto"/>
              <w:left w:val="single" w:sz="4" w:space="0" w:color="auto"/>
              <w:bottom w:val="single" w:sz="4" w:space="0" w:color="auto"/>
              <w:right w:val="single" w:sz="4" w:space="0" w:color="auto"/>
            </w:tcBorders>
            <w:hideMark/>
          </w:tcPr>
          <w:p w14:paraId="0E446955"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Buffer-zone</w:t>
            </w:r>
          </w:p>
        </w:tc>
      </w:tr>
      <w:tr w:rsidR="00256AD0" w:rsidRPr="008C3596" w14:paraId="11BA6654" w14:textId="77777777" w:rsidTr="00256AD0">
        <w:tc>
          <w:tcPr>
            <w:tcW w:w="991" w:type="dxa"/>
            <w:tcBorders>
              <w:top w:val="single" w:sz="4" w:space="0" w:color="auto"/>
              <w:left w:val="single" w:sz="4" w:space="0" w:color="auto"/>
              <w:bottom w:val="single" w:sz="4" w:space="0" w:color="auto"/>
              <w:right w:val="single" w:sz="4" w:space="0" w:color="auto"/>
            </w:tcBorders>
            <w:hideMark/>
          </w:tcPr>
          <w:p w14:paraId="459E1C75"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Adult</w:t>
            </w:r>
          </w:p>
        </w:tc>
        <w:tc>
          <w:tcPr>
            <w:tcW w:w="928" w:type="dxa"/>
            <w:tcBorders>
              <w:top w:val="single" w:sz="4" w:space="0" w:color="auto"/>
              <w:left w:val="single" w:sz="4" w:space="0" w:color="auto"/>
              <w:bottom w:val="single" w:sz="4" w:space="0" w:color="auto"/>
              <w:right w:val="single" w:sz="4" w:space="0" w:color="auto"/>
            </w:tcBorders>
            <w:hideMark/>
          </w:tcPr>
          <w:p w14:paraId="5DB67E28"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7500 cm</w:t>
            </w:r>
            <w:r w:rsidRPr="008C3596">
              <w:rPr>
                <w:strike/>
                <w:sz w:val="20"/>
                <w:highlight w:val="green"/>
                <w:vertAlign w:val="superscript"/>
                <w:lang w:val="en-GB"/>
              </w:rPr>
              <w:t>2</w:t>
            </w:r>
            <w:r w:rsidRPr="008C3596">
              <w:rPr>
                <w:strike/>
                <w:sz w:val="20"/>
                <w:highlight w:val="green"/>
                <w:lang w:val="en-GB"/>
              </w:rPr>
              <w:t>/h</w:t>
            </w:r>
          </w:p>
        </w:tc>
        <w:tc>
          <w:tcPr>
            <w:tcW w:w="946" w:type="dxa"/>
            <w:tcBorders>
              <w:top w:val="single" w:sz="4" w:space="0" w:color="auto"/>
              <w:left w:val="single" w:sz="4" w:space="0" w:color="auto"/>
              <w:bottom w:val="single" w:sz="4" w:space="0" w:color="auto"/>
              <w:right w:val="single" w:sz="4" w:space="0" w:color="auto"/>
            </w:tcBorders>
            <w:hideMark/>
          </w:tcPr>
          <w:p w14:paraId="3D12B393" w14:textId="77777777" w:rsidR="00256AD0" w:rsidRPr="008C3596" w:rsidRDefault="00256AD0" w:rsidP="00256AD0">
            <w:pPr>
              <w:widowControl w:val="0"/>
              <w:jc w:val="both"/>
              <w:rPr>
                <w:i/>
                <w:strike/>
                <w:sz w:val="20"/>
                <w:highlight w:val="green"/>
                <w:lang w:val="en-GB"/>
              </w:rPr>
            </w:pPr>
            <w:r w:rsidRPr="008C3596">
              <w:rPr>
                <w:i/>
                <w:strike/>
                <w:sz w:val="20"/>
                <w:highlight w:val="green"/>
                <w:lang w:val="en-GB"/>
              </w:rPr>
              <w:t>1400 cm</w:t>
            </w:r>
            <w:r w:rsidRPr="008C3596">
              <w:rPr>
                <w:i/>
                <w:strike/>
                <w:sz w:val="20"/>
                <w:highlight w:val="green"/>
                <w:vertAlign w:val="superscript"/>
                <w:lang w:val="en-GB"/>
              </w:rPr>
              <w:t>2</w:t>
            </w:r>
            <w:r w:rsidRPr="008C3596">
              <w:rPr>
                <w:i/>
                <w:strike/>
                <w:sz w:val="20"/>
                <w:highlight w:val="green"/>
                <w:lang w:val="en-GB"/>
              </w:rPr>
              <w:t>/h</w:t>
            </w:r>
          </w:p>
        </w:tc>
        <w:tc>
          <w:tcPr>
            <w:tcW w:w="779" w:type="dxa"/>
            <w:vMerge w:val="restart"/>
            <w:tcBorders>
              <w:top w:val="single" w:sz="4" w:space="0" w:color="auto"/>
              <w:left w:val="single" w:sz="4" w:space="0" w:color="auto"/>
              <w:bottom w:val="single" w:sz="4" w:space="0" w:color="auto"/>
              <w:right w:val="single" w:sz="4" w:space="0" w:color="auto"/>
            </w:tcBorders>
            <w:hideMark/>
          </w:tcPr>
          <w:p w14:paraId="117FEF96"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3.5 L pf/ha</w:t>
            </w:r>
          </w:p>
        </w:tc>
        <w:tc>
          <w:tcPr>
            <w:tcW w:w="678" w:type="dxa"/>
            <w:tcBorders>
              <w:top w:val="single" w:sz="4" w:space="0" w:color="auto"/>
              <w:left w:val="single" w:sz="4" w:space="0" w:color="auto"/>
              <w:bottom w:val="single" w:sz="4" w:space="0" w:color="auto"/>
              <w:right w:val="single" w:sz="4" w:space="0" w:color="auto"/>
            </w:tcBorders>
            <w:hideMark/>
          </w:tcPr>
          <w:p w14:paraId="74171785"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60 kg</w:t>
            </w:r>
          </w:p>
        </w:tc>
        <w:tc>
          <w:tcPr>
            <w:tcW w:w="822" w:type="dxa"/>
            <w:vMerge w:val="restart"/>
            <w:tcBorders>
              <w:top w:val="single" w:sz="4" w:space="0" w:color="auto"/>
              <w:left w:val="single" w:sz="4" w:space="0" w:color="auto"/>
              <w:bottom w:val="single" w:sz="4" w:space="0" w:color="auto"/>
              <w:right w:val="single" w:sz="4" w:space="0" w:color="auto"/>
            </w:tcBorders>
            <w:hideMark/>
          </w:tcPr>
          <w:p w14:paraId="34EE34D7"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3</w:t>
            </w:r>
          </w:p>
        </w:tc>
        <w:tc>
          <w:tcPr>
            <w:tcW w:w="918" w:type="dxa"/>
            <w:vMerge w:val="restart"/>
            <w:tcBorders>
              <w:top w:val="single" w:sz="4" w:space="0" w:color="auto"/>
              <w:left w:val="single" w:sz="4" w:space="0" w:color="auto"/>
              <w:bottom w:val="single" w:sz="4" w:space="0" w:color="auto"/>
              <w:right w:val="single" w:sz="4" w:space="0" w:color="auto"/>
            </w:tcBorders>
            <w:hideMark/>
          </w:tcPr>
          <w:p w14:paraId="316DE8C2" w14:textId="237E9468" w:rsidR="00E735C3" w:rsidRPr="008C3596" w:rsidRDefault="00E735C3" w:rsidP="00256AD0">
            <w:pPr>
              <w:widowControl w:val="0"/>
              <w:jc w:val="both"/>
              <w:rPr>
                <w:strike/>
                <w:sz w:val="20"/>
                <w:highlight w:val="green"/>
                <w:lang w:val="en-GB"/>
              </w:rPr>
            </w:pPr>
            <w:r w:rsidRPr="008C3596">
              <w:rPr>
                <w:strike/>
                <w:sz w:val="20"/>
                <w:highlight w:val="green"/>
                <w:lang w:val="en-GB"/>
              </w:rPr>
              <w:t>1</w:t>
            </w:r>
            <w:r w:rsidR="00CF5C9E" w:rsidRPr="008C3596">
              <w:rPr>
                <w:strike/>
                <w:sz w:val="20"/>
                <w:highlight w:val="green"/>
                <w:lang w:val="en-GB"/>
              </w:rPr>
              <w:t>5</w:t>
            </w:r>
            <w:r w:rsidRPr="008C3596">
              <w:rPr>
                <w:strike/>
                <w:sz w:val="20"/>
                <w:highlight w:val="green"/>
                <w:lang w:val="en-GB"/>
              </w:rPr>
              <w:t>0 L</w:t>
            </w:r>
          </w:p>
        </w:tc>
        <w:tc>
          <w:tcPr>
            <w:tcW w:w="1178" w:type="dxa"/>
            <w:vMerge w:val="restart"/>
            <w:tcBorders>
              <w:top w:val="single" w:sz="4" w:space="0" w:color="auto"/>
              <w:left w:val="single" w:sz="4" w:space="0" w:color="auto"/>
              <w:bottom w:val="single" w:sz="4" w:space="0" w:color="auto"/>
              <w:right w:val="single" w:sz="4" w:space="0" w:color="auto"/>
            </w:tcBorders>
            <w:hideMark/>
          </w:tcPr>
          <w:p w14:paraId="60872D58" w14:textId="1F5B6593" w:rsidR="00E735C3" w:rsidRPr="008C3596" w:rsidRDefault="00E735C3" w:rsidP="00256AD0">
            <w:pPr>
              <w:widowControl w:val="0"/>
              <w:jc w:val="both"/>
              <w:rPr>
                <w:strike/>
                <w:sz w:val="20"/>
                <w:highlight w:val="green"/>
                <w:lang w:val="en-GB"/>
              </w:rPr>
            </w:pPr>
            <w:r w:rsidRPr="008C3596">
              <w:rPr>
                <w:strike/>
                <w:sz w:val="20"/>
                <w:highlight w:val="green"/>
                <w:lang w:val="en-GB"/>
              </w:rPr>
              <w:t>3/14</w:t>
            </w:r>
          </w:p>
        </w:tc>
        <w:tc>
          <w:tcPr>
            <w:tcW w:w="1193" w:type="dxa"/>
            <w:vMerge w:val="restart"/>
            <w:tcBorders>
              <w:top w:val="single" w:sz="4" w:space="0" w:color="auto"/>
              <w:left w:val="single" w:sz="4" w:space="0" w:color="auto"/>
              <w:bottom w:val="single" w:sz="4" w:space="0" w:color="auto"/>
              <w:right w:val="single" w:sz="4" w:space="0" w:color="auto"/>
            </w:tcBorders>
            <w:hideMark/>
          </w:tcPr>
          <w:p w14:paraId="3CE38520"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Yes</w:t>
            </w:r>
          </w:p>
        </w:tc>
        <w:tc>
          <w:tcPr>
            <w:tcW w:w="915" w:type="dxa"/>
            <w:vMerge w:val="restart"/>
            <w:tcBorders>
              <w:top w:val="single" w:sz="4" w:space="0" w:color="auto"/>
              <w:left w:val="single" w:sz="4" w:space="0" w:color="auto"/>
              <w:bottom w:val="single" w:sz="4" w:space="0" w:color="auto"/>
              <w:right w:val="single" w:sz="4" w:space="0" w:color="auto"/>
            </w:tcBorders>
            <w:hideMark/>
          </w:tcPr>
          <w:p w14:paraId="7F76F5A3"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10 m</w:t>
            </w:r>
          </w:p>
        </w:tc>
      </w:tr>
      <w:tr w:rsidR="00256AD0" w:rsidRPr="008C3596" w14:paraId="20D8148F" w14:textId="77777777" w:rsidTr="00256AD0">
        <w:tc>
          <w:tcPr>
            <w:tcW w:w="991" w:type="dxa"/>
            <w:tcBorders>
              <w:top w:val="single" w:sz="4" w:space="0" w:color="auto"/>
              <w:left w:val="single" w:sz="4" w:space="0" w:color="auto"/>
              <w:bottom w:val="single" w:sz="4" w:space="0" w:color="auto"/>
              <w:right w:val="single" w:sz="4" w:space="0" w:color="auto"/>
            </w:tcBorders>
            <w:hideMark/>
          </w:tcPr>
          <w:p w14:paraId="36F45E96"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Children</w:t>
            </w:r>
          </w:p>
        </w:tc>
        <w:tc>
          <w:tcPr>
            <w:tcW w:w="928" w:type="dxa"/>
            <w:tcBorders>
              <w:top w:val="single" w:sz="4" w:space="0" w:color="auto"/>
              <w:left w:val="single" w:sz="4" w:space="0" w:color="auto"/>
              <w:bottom w:val="single" w:sz="4" w:space="0" w:color="auto"/>
              <w:right w:val="single" w:sz="4" w:space="0" w:color="auto"/>
            </w:tcBorders>
            <w:hideMark/>
          </w:tcPr>
          <w:p w14:paraId="57DD7190"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2250 cm</w:t>
            </w:r>
            <w:r w:rsidRPr="008C3596">
              <w:rPr>
                <w:strike/>
                <w:sz w:val="20"/>
                <w:highlight w:val="green"/>
                <w:vertAlign w:val="superscript"/>
                <w:lang w:val="en-GB"/>
              </w:rPr>
              <w:t>2</w:t>
            </w:r>
            <w:r w:rsidRPr="008C3596">
              <w:rPr>
                <w:strike/>
                <w:sz w:val="20"/>
                <w:highlight w:val="green"/>
                <w:lang w:val="en-GB"/>
              </w:rPr>
              <w:t>/h</w:t>
            </w:r>
          </w:p>
        </w:tc>
        <w:tc>
          <w:tcPr>
            <w:tcW w:w="946" w:type="dxa"/>
            <w:tcBorders>
              <w:top w:val="single" w:sz="4" w:space="0" w:color="auto"/>
              <w:left w:val="single" w:sz="4" w:space="0" w:color="auto"/>
              <w:bottom w:val="single" w:sz="4" w:space="0" w:color="auto"/>
              <w:right w:val="single" w:sz="4" w:space="0" w:color="auto"/>
            </w:tcBorders>
            <w:hideMark/>
          </w:tcPr>
          <w:p w14:paraId="655A8FAE" w14:textId="77777777" w:rsidR="00256AD0" w:rsidRPr="008C3596" w:rsidRDefault="00256AD0" w:rsidP="00256AD0">
            <w:pPr>
              <w:widowControl w:val="0"/>
              <w:jc w:val="both"/>
              <w:rPr>
                <w:i/>
                <w:strike/>
                <w:sz w:val="20"/>
                <w:highlight w:val="green"/>
                <w:lang w:val="en-GB"/>
              </w:rPr>
            </w:pPr>
            <w:r w:rsidRPr="008C3596">
              <w:rPr>
                <w:i/>
                <w:strike/>
                <w:sz w:val="20"/>
                <w:highlight w:val="green"/>
                <w:lang w:val="en-GB"/>
              </w:rPr>
              <w:t>420 cm</w:t>
            </w:r>
            <w:r w:rsidRPr="008C3596">
              <w:rPr>
                <w:i/>
                <w:strike/>
                <w:sz w:val="20"/>
                <w:highlight w:val="green"/>
                <w:vertAlign w:val="superscript"/>
                <w:lang w:val="en-GB"/>
              </w:rPr>
              <w:t>2</w:t>
            </w:r>
            <w:r w:rsidRPr="008C3596">
              <w:rPr>
                <w:i/>
                <w:strike/>
                <w:sz w:val="20"/>
                <w:highlight w:val="green"/>
                <w:lang w:val="en-GB"/>
              </w:rPr>
              <w:t>/h</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6F567" w14:textId="77777777" w:rsidR="00256AD0" w:rsidRPr="008C3596" w:rsidRDefault="00256AD0" w:rsidP="00256AD0">
            <w:pPr>
              <w:rPr>
                <w:strike/>
                <w:sz w:val="20"/>
                <w:highlight w:val="green"/>
                <w:lang w:val="en-GB"/>
              </w:rPr>
            </w:pPr>
          </w:p>
        </w:tc>
        <w:tc>
          <w:tcPr>
            <w:tcW w:w="678" w:type="dxa"/>
            <w:tcBorders>
              <w:top w:val="single" w:sz="4" w:space="0" w:color="auto"/>
              <w:left w:val="single" w:sz="4" w:space="0" w:color="auto"/>
              <w:bottom w:val="single" w:sz="4" w:space="0" w:color="auto"/>
              <w:right w:val="single" w:sz="4" w:space="0" w:color="auto"/>
            </w:tcBorders>
            <w:hideMark/>
          </w:tcPr>
          <w:p w14:paraId="63415F89"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10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AF2EB"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60DA4"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6387A"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316960"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46589" w14:textId="77777777" w:rsidR="00256AD0" w:rsidRPr="008C3596" w:rsidRDefault="00256AD0" w:rsidP="00256AD0">
            <w:pPr>
              <w:rPr>
                <w:strike/>
                <w:sz w:val="20"/>
                <w:highlight w:val="green"/>
                <w:lang w:val="en-GB"/>
              </w:rPr>
            </w:pPr>
          </w:p>
        </w:tc>
      </w:tr>
    </w:tbl>
    <w:p w14:paraId="1C9978FC" w14:textId="77777777" w:rsidR="00256AD0" w:rsidRPr="008C3596" w:rsidRDefault="00256AD0" w:rsidP="00256AD0">
      <w:pPr>
        <w:widowControl w:val="0"/>
        <w:jc w:val="both"/>
        <w:rPr>
          <w:strike/>
          <w:highlight w:val="green"/>
        </w:rPr>
      </w:pPr>
    </w:p>
    <w:p w14:paraId="46C31684" w14:textId="77777777" w:rsidR="00256AD0" w:rsidRPr="008C3596" w:rsidRDefault="00256AD0" w:rsidP="00256AD0">
      <w:pPr>
        <w:widowControl w:val="0"/>
        <w:jc w:val="both"/>
        <w:rPr>
          <w:strike/>
          <w:highlight w:val="green"/>
          <w:lang w:val="en-GB"/>
        </w:rPr>
      </w:pPr>
    </w:p>
    <w:p w14:paraId="45439DEB" w14:textId="77777777" w:rsidR="00256AD0" w:rsidRPr="008C3596" w:rsidRDefault="00256AD0" w:rsidP="00256AD0">
      <w:pPr>
        <w:widowControl w:val="0"/>
        <w:jc w:val="both"/>
        <w:rPr>
          <w:b/>
          <w:strike/>
          <w:highlight w:val="green"/>
          <w:u w:val="single"/>
          <w:lang w:val="en-GB"/>
        </w:rPr>
      </w:pPr>
      <w:r w:rsidRPr="008C3596">
        <w:rPr>
          <w:b/>
          <w:strike/>
          <w:highlight w:val="green"/>
          <w:u w:val="single"/>
          <w:lang w:val="en-GB"/>
        </w:rPr>
        <w:t>Children</w:t>
      </w:r>
    </w:p>
    <w:p w14:paraId="4E0E23A7" w14:textId="77777777" w:rsidR="00256AD0" w:rsidRPr="008C3596" w:rsidRDefault="00256AD0" w:rsidP="00256AD0">
      <w:pPr>
        <w:widowControl w:val="0"/>
        <w:jc w:val="both"/>
        <w:rPr>
          <w:b/>
          <w:strike/>
          <w:highlight w:val="green"/>
          <w:u w:val="single"/>
          <w:lang w:val="en-GB"/>
        </w:rPr>
      </w:pPr>
    </w:p>
    <w:p w14:paraId="0F7A8AFF" w14:textId="4C9A2F97" w:rsidR="00256AD0" w:rsidRPr="008C3596" w:rsidRDefault="00256AD0" w:rsidP="00256AD0">
      <w:pPr>
        <w:widowControl w:val="0"/>
        <w:jc w:val="both"/>
        <w:rPr>
          <w:strike/>
          <w:sz w:val="18"/>
          <w:highlight w:val="green"/>
        </w:rPr>
      </w:pPr>
      <m:oMathPara>
        <m:oMathParaPr>
          <m:jc m:val="left"/>
        </m:oMathParaPr>
        <m:oMath>
          <m:r>
            <w:rPr>
              <w:rFonts w:ascii="Cambria Math" w:hAnsi="Cambria Math"/>
              <w:strike/>
              <w:sz w:val="18"/>
              <w:highlight w:val="green"/>
            </w:rPr>
            <m:t>Total systemic exposure (mg a.s./day) =</m:t>
          </m:r>
          <m:f>
            <m:fPr>
              <m:ctrlPr>
                <w:rPr>
                  <w:rFonts w:ascii="Cambria Math" w:hAnsi="Cambria Math"/>
                  <w:i/>
                  <w:strike/>
                  <w:sz w:val="18"/>
                  <w:szCs w:val="18"/>
                  <w:highlight w:val="green"/>
                </w:rPr>
              </m:ctrlPr>
            </m:fPr>
            <m:num>
              <m:r>
                <w:rPr>
                  <w:rFonts w:ascii="Cambria Math" w:hAnsi="Cambria Math"/>
                  <w:strike/>
                  <w:sz w:val="18"/>
                  <w:highlight w:val="green"/>
                </w:rPr>
                <m:t>0.5442 (μg a.s./cm</m:t>
              </m:r>
              <m:r>
                <w:rPr>
                  <w:rFonts w:ascii="Cambria Math" w:hAnsi="Cambria Math"/>
                  <w:strike/>
                  <w:sz w:val="18"/>
                  <w:highlight w:val="green"/>
                  <w:vertAlign w:val="superscript"/>
                </w:rPr>
                <m:t>2</m:t>
              </m:r>
              <m:r>
                <w:rPr>
                  <w:rFonts w:ascii="Cambria Math" w:hAnsi="Cambria Math"/>
                  <w:strike/>
                  <w:sz w:val="18"/>
                  <w:highlight w:val="green"/>
                </w:rPr>
                <m:t>)*2.25 * 420 (cm</m:t>
              </m:r>
              <m:r>
                <w:rPr>
                  <w:rFonts w:ascii="Cambria Math" w:hAnsi="Cambria Math"/>
                  <w:strike/>
                  <w:sz w:val="18"/>
                  <w:highlight w:val="green"/>
                  <w:vertAlign w:val="superscript"/>
                </w:rPr>
                <m:t>2</m:t>
              </m:r>
              <m:r>
                <w:rPr>
                  <w:rFonts w:ascii="Cambria Math" w:hAnsi="Cambria Math"/>
                  <w:strike/>
                  <w:sz w:val="18"/>
                  <w:highlight w:val="green"/>
                </w:rPr>
                <m:t xml:space="preserve">/h) * </m:t>
              </m:r>
              <m:r>
                <w:rPr>
                  <w:rFonts w:ascii="Cambria Math" w:hAnsi="Cambria Math"/>
                  <w:strike/>
                  <w:sz w:val="18"/>
                  <w:highlight w:val="green"/>
                </w:rPr>
                <m:t>0.25 (</m:t>
              </m:r>
              <m:r>
                <w:rPr>
                  <w:rFonts w:ascii="Cambria Math" w:hAnsi="Cambria Math"/>
                  <w:strike/>
                  <w:sz w:val="18"/>
                  <w:highlight w:val="green"/>
                </w:rPr>
                <m:t xml:space="preserve">h) </m:t>
              </m:r>
            </m:num>
            <m:den>
              <m:r>
                <w:rPr>
                  <w:rFonts w:ascii="Cambria Math" w:hAnsi="Cambria Math"/>
                  <w:strike/>
                  <w:sz w:val="18"/>
                  <w:highlight w:val="green"/>
                </w:rPr>
                <m:t>1000 * 0.2</m:t>
              </m:r>
            </m:den>
          </m:f>
          <m:r>
            <w:rPr>
              <w:rFonts w:ascii="Cambria Math" w:hAnsi="Cambria Math"/>
              <w:strike/>
              <w:sz w:val="18"/>
              <w:highlight w:val="green"/>
            </w:rPr>
            <m:t xml:space="preserve">= </m:t>
          </m:r>
        </m:oMath>
      </m:oMathPara>
    </w:p>
    <w:p w14:paraId="6B331D7E" w14:textId="77777777" w:rsidR="00256AD0" w:rsidRPr="008C3596" w:rsidRDefault="00256AD0" w:rsidP="00256AD0">
      <w:pPr>
        <w:widowControl w:val="0"/>
        <w:jc w:val="both"/>
        <w:rPr>
          <w:strike/>
          <w:sz w:val="20"/>
          <w:highlight w:val="green"/>
        </w:rPr>
      </w:pPr>
    </w:p>
    <w:p w14:paraId="22FF6835" w14:textId="77777777" w:rsidR="00256AD0" w:rsidRPr="008C3596" w:rsidRDefault="00256AD0" w:rsidP="00256AD0">
      <w:pPr>
        <w:widowControl w:val="0"/>
        <w:jc w:val="both"/>
        <w:rPr>
          <w:strike/>
          <w:sz w:val="20"/>
          <w:highlight w:val="green"/>
          <w:lang w:val="en-GB"/>
        </w:rPr>
      </w:pPr>
    </w:p>
    <w:p w14:paraId="3B4D6F6D" w14:textId="03E60AB5" w:rsidR="00256AD0" w:rsidRPr="008C3596" w:rsidRDefault="00256AD0" w:rsidP="00256AD0">
      <w:pPr>
        <w:widowControl w:val="0"/>
        <w:jc w:val="both"/>
        <w:rPr>
          <w:b/>
          <w:bCs/>
          <w:strike/>
          <w:sz w:val="20"/>
          <w:highlight w:val="green"/>
        </w:rPr>
      </w:pPr>
      <m:oMath>
        <m:r>
          <w:rPr>
            <w:rFonts w:ascii="Cambria Math" w:hAnsi="Cambria Math"/>
            <w:strike/>
            <w:sz w:val="20"/>
            <w:highlight w:val="green"/>
            <w:lang w:val="en-GB"/>
          </w:rPr>
          <m:t>Total systemic exposure per kg body weight</m:t>
        </m:r>
      </m:oMath>
      <w:r w:rsidRPr="008C3596">
        <w:rPr>
          <w:strike/>
          <w:sz w:val="20"/>
          <w:highlight w:val="green"/>
          <w:lang w:val="en-GB"/>
        </w:rPr>
        <w:t xml:space="preserve"> = </w:t>
      </w:r>
      <w:r w:rsidR="00B849D6" w:rsidRPr="008C3596">
        <w:rPr>
          <w:strike/>
          <w:sz w:val="20"/>
          <w:highlight w:val="green"/>
          <w:lang w:val="en-GB"/>
        </w:rPr>
        <w:t>0.0257</w:t>
      </w:r>
      <w:r w:rsidRPr="008C3596">
        <w:rPr>
          <w:strike/>
          <w:sz w:val="20"/>
          <w:highlight w:val="green"/>
          <w:lang w:val="en-GB"/>
        </w:rPr>
        <w:t xml:space="preserve"> / 10 = </w:t>
      </w:r>
      <w:r w:rsidRPr="008C3596">
        <w:rPr>
          <w:b/>
          <w:bCs/>
          <w:strike/>
          <w:sz w:val="20"/>
          <w:highlight w:val="green"/>
          <w:lang w:val="en-GB"/>
        </w:rPr>
        <w:t>0.00</w:t>
      </w:r>
      <w:r w:rsidR="00B849D6" w:rsidRPr="008C3596">
        <w:rPr>
          <w:b/>
          <w:bCs/>
          <w:strike/>
          <w:sz w:val="20"/>
          <w:highlight w:val="green"/>
          <w:lang w:val="en-GB"/>
        </w:rPr>
        <w:t>257</w:t>
      </w:r>
      <w:r w:rsidRPr="008C3596">
        <w:rPr>
          <w:b/>
          <w:bCs/>
          <w:strike/>
          <w:sz w:val="20"/>
          <w:highlight w:val="green"/>
          <w:lang w:val="en-GB"/>
        </w:rPr>
        <w:t xml:space="preserve"> mg/kg bw/day</w:t>
      </w:r>
    </w:p>
    <w:p w14:paraId="24B88EF4" w14:textId="77777777" w:rsidR="00256AD0" w:rsidRPr="008C3596" w:rsidRDefault="00256AD0" w:rsidP="00256AD0">
      <w:pPr>
        <w:widowControl w:val="0"/>
        <w:jc w:val="both"/>
        <w:rPr>
          <w:b/>
          <w:bCs/>
          <w:strike/>
          <w:sz w:val="20"/>
          <w:highlight w:val="green"/>
        </w:rPr>
      </w:pPr>
    </w:p>
    <w:p w14:paraId="6C8D3EC0" w14:textId="77777777" w:rsidR="00256AD0" w:rsidRPr="008C3596" w:rsidRDefault="00256AD0" w:rsidP="00256AD0">
      <w:pPr>
        <w:widowControl w:val="0"/>
        <w:jc w:val="both"/>
        <w:rPr>
          <w:strike/>
          <w:highlight w:val="green"/>
          <w:lang w:val="en-GB"/>
        </w:rPr>
      </w:pPr>
    </w:p>
    <w:p w14:paraId="01AD352E" w14:textId="77777777" w:rsidR="00256AD0" w:rsidRPr="008C3596" w:rsidRDefault="00256AD0" w:rsidP="00256AD0">
      <w:pPr>
        <w:widowControl w:val="0"/>
        <w:jc w:val="both"/>
        <w:rPr>
          <w:b/>
          <w:strike/>
          <w:highlight w:val="green"/>
          <w:u w:val="single"/>
          <w:lang w:val="en-GB"/>
        </w:rPr>
      </w:pPr>
      <w:r w:rsidRPr="008C3596">
        <w:rPr>
          <w:b/>
          <w:strike/>
          <w:highlight w:val="green"/>
          <w:u w:val="single"/>
          <w:lang w:val="en-GB"/>
        </w:rPr>
        <w:t>Adult</w:t>
      </w:r>
    </w:p>
    <w:p w14:paraId="6CDDC8B3" w14:textId="77777777" w:rsidR="00256AD0" w:rsidRPr="008C3596" w:rsidRDefault="00256AD0" w:rsidP="00256AD0">
      <w:pPr>
        <w:widowControl w:val="0"/>
        <w:jc w:val="both"/>
        <w:rPr>
          <w:b/>
          <w:strike/>
          <w:highlight w:val="green"/>
          <w:u w:val="single"/>
          <w:lang w:val="en-GB"/>
        </w:rPr>
      </w:pPr>
    </w:p>
    <w:p w14:paraId="13697491" w14:textId="7C401BF0" w:rsidR="00256AD0" w:rsidRPr="008C3596" w:rsidRDefault="00256AD0" w:rsidP="00256AD0">
      <w:pPr>
        <w:widowControl w:val="0"/>
        <w:jc w:val="both"/>
        <w:rPr>
          <w:strike/>
          <w:sz w:val="18"/>
          <w:highlight w:val="green"/>
        </w:rPr>
      </w:pPr>
      <m:oMathPara>
        <m:oMathParaPr>
          <m:jc m:val="left"/>
        </m:oMathParaPr>
        <m:oMath>
          <m:r>
            <w:rPr>
              <w:rFonts w:ascii="Cambria Math" w:hAnsi="Cambria Math"/>
              <w:strike/>
              <w:sz w:val="18"/>
              <w:highlight w:val="green"/>
            </w:rPr>
            <m:t>Total systemic exposure (mg a.s./day) =</m:t>
          </m:r>
          <m:f>
            <m:fPr>
              <m:ctrlPr>
                <w:rPr>
                  <w:rFonts w:ascii="Cambria Math" w:hAnsi="Cambria Math"/>
                  <w:i/>
                  <w:strike/>
                  <w:sz w:val="18"/>
                  <w:szCs w:val="18"/>
                  <w:highlight w:val="green"/>
                </w:rPr>
              </m:ctrlPr>
            </m:fPr>
            <m:num>
              <m:r>
                <w:rPr>
                  <w:rFonts w:ascii="Cambria Math" w:hAnsi="Cambria Math"/>
                  <w:strike/>
                  <w:sz w:val="18"/>
                  <w:highlight w:val="green"/>
                </w:rPr>
                <m:t>0.5442 (μg a.s./cm</m:t>
              </m:r>
              <m:r>
                <w:rPr>
                  <w:rFonts w:ascii="Cambria Math" w:hAnsi="Cambria Math"/>
                  <w:strike/>
                  <w:sz w:val="18"/>
                  <w:highlight w:val="green"/>
                  <w:vertAlign w:val="superscript"/>
                </w:rPr>
                <m:t>2</m:t>
              </m:r>
              <m:r>
                <w:rPr>
                  <w:rFonts w:ascii="Cambria Math" w:hAnsi="Cambria Math"/>
                  <w:strike/>
                  <w:sz w:val="18"/>
                  <w:highlight w:val="green"/>
                </w:rPr>
                <m:t>)*2.25 * 1400 (cm</m:t>
              </m:r>
              <m:r>
                <w:rPr>
                  <w:rFonts w:ascii="Cambria Math" w:hAnsi="Cambria Math"/>
                  <w:strike/>
                  <w:sz w:val="18"/>
                  <w:highlight w:val="green"/>
                  <w:vertAlign w:val="superscript"/>
                </w:rPr>
                <m:t>2</m:t>
              </m:r>
              <m:r>
                <w:rPr>
                  <w:rFonts w:ascii="Cambria Math" w:hAnsi="Cambria Math"/>
                  <w:strike/>
                  <w:sz w:val="18"/>
                  <w:highlight w:val="green"/>
                </w:rPr>
                <m:t xml:space="preserve">/h)* </m:t>
              </m:r>
              <m:r>
                <w:rPr>
                  <w:rFonts w:ascii="Cambria Math" w:hAnsi="Cambria Math"/>
                  <w:strike/>
                  <w:sz w:val="18"/>
                  <w:highlight w:val="green"/>
                </w:rPr>
                <m:t xml:space="preserve">0.25 </m:t>
              </m:r>
              <m:d>
                <m:dPr>
                  <m:ctrlPr>
                    <w:rPr>
                      <w:rFonts w:ascii="Cambria Math" w:hAnsi="Cambria Math"/>
                      <w:i/>
                      <w:strike/>
                      <w:sz w:val="18"/>
                      <w:szCs w:val="18"/>
                      <w:highlight w:val="green"/>
                    </w:rPr>
                  </m:ctrlPr>
                </m:dPr>
                <m:e>
                  <m:r>
                    <w:rPr>
                      <w:rFonts w:ascii="Cambria Math" w:hAnsi="Cambria Math"/>
                      <w:strike/>
                      <w:sz w:val="18"/>
                      <w:highlight w:val="green"/>
                    </w:rPr>
                    <m:t>h</m:t>
                  </m:r>
                </m:e>
              </m:d>
            </m:num>
            <m:den>
              <m:r>
                <w:rPr>
                  <w:rFonts w:ascii="Cambria Math" w:hAnsi="Cambria Math"/>
                  <w:strike/>
                  <w:sz w:val="18"/>
                  <w:highlight w:val="green"/>
                </w:rPr>
                <m:t>1000 * 0.2</m:t>
              </m:r>
            </m:den>
          </m:f>
          <m:r>
            <w:rPr>
              <w:rFonts w:ascii="Cambria Math" w:hAnsi="Cambria Math"/>
              <w:strike/>
              <w:sz w:val="18"/>
              <w:highlight w:val="green"/>
            </w:rPr>
            <m:t>=</m:t>
          </m:r>
        </m:oMath>
      </m:oMathPara>
    </w:p>
    <w:p w14:paraId="4FA99AB1" w14:textId="77777777" w:rsidR="00256AD0" w:rsidRPr="008C3596" w:rsidRDefault="00256AD0" w:rsidP="00256AD0">
      <w:pPr>
        <w:widowControl w:val="0"/>
        <w:jc w:val="both"/>
        <w:rPr>
          <w:strike/>
          <w:sz w:val="20"/>
          <w:highlight w:val="green"/>
        </w:rPr>
      </w:pPr>
    </w:p>
    <w:p w14:paraId="38A06519" w14:textId="77777777" w:rsidR="00256AD0" w:rsidRPr="008C3596" w:rsidRDefault="00256AD0" w:rsidP="00256AD0">
      <w:pPr>
        <w:widowControl w:val="0"/>
        <w:jc w:val="both"/>
        <w:rPr>
          <w:strike/>
          <w:sz w:val="20"/>
          <w:highlight w:val="green"/>
          <w:lang w:val="en-GB"/>
        </w:rPr>
      </w:pPr>
    </w:p>
    <w:p w14:paraId="7C534007" w14:textId="2559E704" w:rsidR="00256AD0" w:rsidRPr="008C3596" w:rsidRDefault="00256AD0" w:rsidP="00256AD0">
      <w:pPr>
        <w:widowControl w:val="0"/>
        <w:rPr>
          <w:b/>
          <w:bCs/>
          <w:strike/>
          <w:sz w:val="20"/>
          <w:highlight w:val="green"/>
        </w:rPr>
      </w:pPr>
      <m:oMath>
        <m:r>
          <w:rPr>
            <w:rFonts w:ascii="Cambria Math" w:hAnsi="Cambria Math"/>
            <w:strike/>
            <w:sz w:val="20"/>
            <w:highlight w:val="green"/>
            <w:lang w:val="en-GB"/>
          </w:rPr>
          <m:t>Total systemic exposure per kg body weight</m:t>
        </m:r>
      </m:oMath>
      <w:r w:rsidRPr="008C3596">
        <w:rPr>
          <w:strike/>
          <w:sz w:val="20"/>
          <w:highlight w:val="green"/>
          <w:lang w:val="en-GB"/>
        </w:rPr>
        <w:t xml:space="preserve"> = </w:t>
      </w:r>
      <w:r w:rsidR="00B849D6" w:rsidRPr="008C3596">
        <w:rPr>
          <w:strike/>
          <w:sz w:val="20"/>
          <w:highlight w:val="green"/>
          <w:lang w:val="en-GB"/>
        </w:rPr>
        <w:t>0.0856</w:t>
      </w:r>
      <w:r w:rsidRPr="008C3596">
        <w:rPr>
          <w:strike/>
          <w:sz w:val="20"/>
          <w:highlight w:val="green"/>
          <w:lang w:val="en-GB"/>
        </w:rPr>
        <w:t xml:space="preserve">/ 60 = </w:t>
      </w:r>
      <w:r w:rsidRPr="008C3596">
        <w:rPr>
          <w:b/>
          <w:bCs/>
          <w:strike/>
          <w:sz w:val="20"/>
          <w:highlight w:val="green"/>
          <w:lang w:val="en-GB"/>
        </w:rPr>
        <w:t>0</w:t>
      </w:r>
      <w:r w:rsidR="00B849D6" w:rsidRPr="008C3596">
        <w:rPr>
          <w:b/>
          <w:bCs/>
          <w:strike/>
          <w:sz w:val="20"/>
          <w:highlight w:val="green"/>
          <w:lang w:val="en-GB"/>
        </w:rPr>
        <w:t>.</w:t>
      </w:r>
      <w:r w:rsidRPr="008C3596">
        <w:rPr>
          <w:b/>
          <w:bCs/>
          <w:strike/>
          <w:sz w:val="20"/>
          <w:highlight w:val="green"/>
          <w:lang w:val="en-GB"/>
        </w:rPr>
        <w:t>00</w:t>
      </w:r>
      <w:r w:rsidR="00B849D6" w:rsidRPr="008C3596">
        <w:rPr>
          <w:b/>
          <w:bCs/>
          <w:strike/>
          <w:sz w:val="20"/>
          <w:highlight w:val="green"/>
          <w:lang w:val="en-GB"/>
        </w:rPr>
        <w:t>143</w:t>
      </w:r>
      <w:r w:rsidRPr="008C3596">
        <w:rPr>
          <w:b/>
          <w:bCs/>
          <w:strike/>
          <w:sz w:val="20"/>
          <w:highlight w:val="green"/>
          <w:lang w:val="en-GB"/>
        </w:rPr>
        <w:t xml:space="preserve"> mg/kg bw/day</w:t>
      </w:r>
    </w:p>
    <w:p w14:paraId="121D44B7" w14:textId="77777777" w:rsidR="00256AD0" w:rsidRPr="008C3596" w:rsidRDefault="00256AD0" w:rsidP="00256AD0">
      <w:pPr>
        <w:widowControl w:val="0"/>
        <w:jc w:val="both"/>
        <w:rPr>
          <w:strike/>
          <w:highlight w:val="green"/>
          <w:lang w:val="en-GB"/>
        </w:rPr>
      </w:pPr>
    </w:p>
    <w:p w14:paraId="07E1E1E6" w14:textId="77777777" w:rsidR="00256AD0" w:rsidRPr="008C3596" w:rsidRDefault="00256AD0" w:rsidP="00256AD0">
      <w:pPr>
        <w:widowControl w:val="0"/>
        <w:jc w:val="both"/>
        <w:rPr>
          <w:strike/>
          <w:highlight w:val="green"/>
          <w:lang w:val="en-GB"/>
        </w:rPr>
      </w:pPr>
    </w:p>
    <w:p w14:paraId="7FA3D79E" w14:textId="77777777" w:rsidR="00256AD0" w:rsidRPr="008C3596" w:rsidRDefault="00256AD0" w:rsidP="00434775">
      <w:pPr>
        <w:widowControl w:val="0"/>
        <w:numPr>
          <w:ilvl w:val="0"/>
          <w:numId w:val="14"/>
        </w:numPr>
        <w:jc w:val="both"/>
        <w:rPr>
          <w:strike/>
          <w:highlight w:val="green"/>
          <w:u w:val="single"/>
        </w:rPr>
      </w:pPr>
      <w:r w:rsidRPr="008C3596">
        <w:rPr>
          <w:strike/>
          <w:highlight w:val="green"/>
          <w:u w:val="single"/>
        </w:rPr>
        <w:t>All pathways (mean) – Refinement</w:t>
      </w:r>
    </w:p>
    <w:p w14:paraId="4B93C8E6" w14:textId="77777777" w:rsidR="00256AD0" w:rsidRPr="008C3596" w:rsidRDefault="00256AD0" w:rsidP="00256AD0">
      <w:pPr>
        <w:keepNext/>
        <w:keepLines/>
        <w:widowControl w:val="0"/>
        <w:tabs>
          <w:tab w:val="left" w:pos="1985"/>
        </w:tabs>
        <w:spacing w:before="200" w:after="120"/>
        <w:ind w:left="1985" w:hanging="1985"/>
        <w:rPr>
          <w:bCs/>
          <w:strike/>
          <w:szCs w:val="20"/>
          <w:highlight w:val="green"/>
          <w:lang w:val="en-GB"/>
        </w:rPr>
      </w:pPr>
      <w:r w:rsidRPr="008C3596">
        <w:rPr>
          <w:strike/>
          <w:szCs w:val="20"/>
          <w:highlight w:val="green"/>
          <w:lang w:val="en-GB"/>
        </w:rPr>
        <w:t>According to EFSA 2014:</w:t>
      </w:r>
    </w:p>
    <w:p w14:paraId="7F8F0D2C" w14:textId="77777777" w:rsidR="00256AD0" w:rsidRPr="008C3596" w:rsidRDefault="00256AD0" w:rsidP="00256AD0">
      <w:pPr>
        <w:keepNext/>
        <w:keepLines/>
        <w:widowControl w:val="0"/>
        <w:tabs>
          <w:tab w:val="left" w:pos="1985"/>
        </w:tabs>
        <w:spacing w:before="240"/>
        <w:ind w:right="170"/>
        <w:jc w:val="both"/>
        <w:rPr>
          <w:bCs/>
          <w:strike/>
          <w:szCs w:val="20"/>
          <w:highlight w:val="green"/>
          <w:lang w:val="en-GB"/>
        </w:rPr>
      </w:pPr>
      <w:r w:rsidRPr="008C3596">
        <w:rPr>
          <w:strike/>
          <w:szCs w:val="20"/>
          <w:highlight w:val="green"/>
          <w:lang w:val="en-GB"/>
        </w:rPr>
        <w:t>“Summing all the exposure pathways, each one being conservative (considering high percentiles of exposure), would result in an overly conservative and unrealistic result. This is particularly true for bystanders, considering that is extremely unlikely that all exposures occur together. However, for residents, it might be appropriate to sum up the mean exposures from each pathway, where available.”</w:t>
      </w:r>
    </w:p>
    <w:p w14:paraId="2DF94739" w14:textId="77777777" w:rsidR="00256AD0" w:rsidRPr="008C3596" w:rsidRDefault="00256AD0" w:rsidP="00256AD0">
      <w:pPr>
        <w:widowControl w:val="0"/>
        <w:jc w:val="both"/>
        <w:rPr>
          <w:strike/>
          <w:highlight w:val="green"/>
          <w:lang w:val="en-GB"/>
        </w:rPr>
      </w:pPr>
    </w:p>
    <w:p w14:paraId="4F2E2175" w14:textId="77777777" w:rsidR="00256AD0" w:rsidRPr="008C3596" w:rsidRDefault="00256AD0" w:rsidP="00256AD0">
      <w:pPr>
        <w:widowControl w:val="0"/>
        <w:jc w:val="both"/>
        <w:rPr>
          <w:strike/>
          <w:highlight w:val="green"/>
          <w:lang w:val="en-GB"/>
        </w:rPr>
      </w:pPr>
      <w:r w:rsidRPr="008C3596">
        <w:rPr>
          <w:strike/>
          <w:highlight w:val="green"/>
          <w:lang w:val="en-GB"/>
        </w:rPr>
        <w:t>Below is presented the sum of each pathway for children and adults. (The ‘entry into treated crop’ parameter was refined using new mean TC values)</w:t>
      </w:r>
    </w:p>
    <w:p w14:paraId="37C677D8" w14:textId="77777777" w:rsidR="00256AD0" w:rsidRPr="008C3596" w:rsidRDefault="00256AD0" w:rsidP="00256AD0">
      <w:pPr>
        <w:widowControl w:val="0"/>
        <w:jc w:val="both"/>
        <w:rPr>
          <w:strike/>
          <w:highlight w:val="green"/>
          <w:u w:val="single"/>
        </w:rPr>
      </w:pPr>
    </w:p>
    <w:p w14:paraId="53F07A5A" w14:textId="77777777" w:rsidR="00256AD0" w:rsidRPr="008C3596" w:rsidRDefault="00256AD0" w:rsidP="00256AD0">
      <w:pPr>
        <w:widowControl w:val="0"/>
        <w:jc w:val="both"/>
        <w:rPr>
          <w:strike/>
          <w:highlight w:val="green"/>
          <w:u w:val="single"/>
        </w:rPr>
      </w:pPr>
      <w:r w:rsidRPr="008C3596">
        <w:rPr>
          <w:strike/>
          <w:highlight w:val="green"/>
          <w:u w:val="single"/>
        </w:rPr>
        <w:t>Re-entry into treated crop (mean) – Refinement</w:t>
      </w:r>
    </w:p>
    <w:p w14:paraId="4B92A337" w14:textId="77777777" w:rsidR="00256AD0" w:rsidRPr="008C3596" w:rsidRDefault="00256AD0" w:rsidP="00256AD0">
      <w:pPr>
        <w:widowControl w:val="0"/>
        <w:jc w:val="both"/>
        <w:rPr>
          <w:strike/>
          <w:highlight w:val="green"/>
          <w:u w:val="single"/>
        </w:rPr>
      </w:pPr>
    </w:p>
    <w:p w14:paraId="538C4A9F" w14:textId="77777777" w:rsidR="00256AD0" w:rsidRPr="008C3596" w:rsidRDefault="00256AD0" w:rsidP="00256AD0">
      <w:pPr>
        <w:widowControl w:val="0"/>
        <w:jc w:val="both"/>
        <w:rPr>
          <w:strike/>
          <w:highlight w:val="green"/>
        </w:rPr>
      </w:pPr>
      <w:r w:rsidRPr="008C3596">
        <w:rPr>
          <w:strike/>
          <w:highlight w:val="green"/>
        </w:rPr>
        <w:t>The method used should be the same as for worker. Residents exposure from contact with residues when re-entering into treated crop should assessed using the following formula:</w:t>
      </w:r>
    </w:p>
    <w:p w14:paraId="4817A734" w14:textId="77777777" w:rsidR="00256AD0" w:rsidRPr="008C3596" w:rsidRDefault="00256AD0" w:rsidP="00256AD0">
      <w:pPr>
        <w:widowControl w:val="0"/>
        <w:jc w:val="both"/>
        <w:rPr>
          <w:strike/>
          <w:highlight w:val="green"/>
        </w:rPr>
      </w:pPr>
    </w:p>
    <w:p w14:paraId="4E764FE1" w14:textId="77777777" w:rsidR="00256AD0" w:rsidRPr="008C3596" w:rsidRDefault="00256AD0" w:rsidP="00256AD0">
      <w:pPr>
        <w:widowControl w:val="0"/>
        <w:jc w:val="center"/>
        <w:rPr>
          <w:strike/>
          <w:highlight w:val="green"/>
        </w:rPr>
      </w:pPr>
    </w:p>
    <w:p w14:paraId="2BE34A59" w14:textId="77777777" w:rsidR="00256AD0" w:rsidRPr="008C3596" w:rsidRDefault="00256AD0" w:rsidP="00256AD0">
      <w:pPr>
        <w:widowControl w:val="0"/>
        <w:jc w:val="center"/>
        <w:rPr>
          <w:strike/>
          <w:highlight w:val="green"/>
        </w:rPr>
      </w:pPr>
      <w:r w:rsidRPr="008C3596">
        <w:rPr>
          <w:strike/>
          <w:highlight w:val="green"/>
        </w:rPr>
        <w:t>Entry into treated crop exposure = (DFR * MAF * ReTC * ReExpDurTreatCrop)/1000 * DA</w:t>
      </w:r>
    </w:p>
    <w:p w14:paraId="49A8097B" w14:textId="77777777" w:rsidR="00256AD0" w:rsidRPr="008C3596" w:rsidRDefault="00256AD0" w:rsidP="00256AD0">
      <w:pPr>
        <w:widowControl w:val="0"/>
        <w:jc w:val="center"/>
        <w:rPr>
          <w:strike/>
          <w:highlight w:val="green"/>
        </w:rPr>
      </w:pPr>
    </w:p>
    <w:p w14:paraId="4E8082A8" w14:textId="77777777" w:rsidR="00256AD0" w:rsidRPr="008C3596" w:rsidRDefault="00256AD0" w:rsidP="00256AD0">
      <w:pPr>
        <w:widowControl w:val="0"/>
        <w:jc w:val="both"/>
        <w:rPr>
          <w:strike/>
          <w:highlight w:val="green"/>
        </w:rPr>
      </w:pPr>
      <w:r w:rsidRPr="008C3596">
        <w:rPr>
          <w:strike/>
          <w:highlight w:val="green"/>
        </w:rPr>
        <w:t>DFR – Dislodgeable foliar residue (App. Rate * initial DFR)</w:t>
      </w:r>
    </w:p>
    <w:p w14:paraId="3321521B" w14:textId="3AEEFD88" w:rsidR="00256AD0" w:rsidRPr="008C3596" w:rsidRDefault="00256AD0" w:rsidP="00256AD0">
      <w:pPr>
        <w:widowControl w:val="0"/>
        <w:jc w:val="both"/>
        <w:rPr>
          <w:strike/>
          <w:highlight w:val="green"/>
        </w:rPr>
      </w:pPr>
      <w:r w:rsidRPr="008C3596">
        <w:rPr>
          <w:strike/>
          <w:highlight w:val="green"/>
        </w:rPr>
        <w:t xml:space="preserve">MAF – Multiple application factor (value of </w:t>
      </w:r>
      <w:r w:rsidR="00B849D6" w:rsidRPr="008C3596">
        <w:rPr>
          <w:strike/>
          <w:highlight w:val="green"/>
        </w:rPr>
        <w:t>2.25</w:t>
      </w:r>
      <w:r w:rsidRPr="008C3596">
        <w:rPr>
          <w:strike/>
          <w:highlight w:val="green"/>
        </w:rPr>
        <w:t xml:space="preserve"> used as default)</w:t>
      </w:r>
    </w:p>
    <w:p w14:paraId="20579EF1" w14:textId="77777777" w:rsidR="00256AD0" w:rsidRPr="008C3596" w:rsidRDefault="00256AD0" w:rsidP="00256AD0">
      <w:pPr>
        <w:widowControl w:val="0"/>
        <w:jc w:val="both"/>
        <w:rPr>
          <w:strike/>
          <w:highlight w:val="green"/>
        </w:rPr>
      </w:pPr>
      <w:r w:rsidRPr="008C3596">
        <w:rPr>
          <w:strike/>
          <w:highlight w:val="green"/>
        </w:rPr>
        <w:t>ReTC – Re-entry Transfer coefficient</w:t>
      </w:r>
    </w:p>
    <w:p w14:paraId="5C7941D1" w14:textId="77777777" w:rsidR="00256AD0" w:rsidRPr="008C3596" w:rsidRDefault="00256AD0" w:rsidP="00256AD0">
      <w:pPr>
        <w:widowControl w:val="0"/>
        <w:jc w:val="both"/>
        <w:rPr>
          <w:strike/>
          <w:highlight w:val="green"/>
        </w:rPr>
      </w:pPr>
      <w:r w:rsidRPr="008C3596">
        <w:rPr>
          <w:strike/>
          <w:highlight w:val="green"/>
        </w:rPr>
        <w:t>ReExpDurTreatCrop – Exposure duration entry into treated crops (value of 15 minutes used as default)</w:t>
      </w:r>
    </w:p>
    <w:p w14:paraId="32DEC698" w14:textId="77777777" w:rsidR="00256AD0" w:rsidRPr="008C3596" w:rsidRDefault="00256AD0" w:rsidP="00256AD0">
      <w:pPr>
        <w:widowControl w:val="0"/>
        <w:jc w:val="both"/>
        <w:rPr>
          <w:strike/>
          <w:highlight w:val="green"/>
        </w:rPr>
      </w:pPr>
      <w:r w:rsidRPr="008C3596">
        <w:rPr>
          <w:strike/>
          <w:highlight w:val="green"/>
        </w:rPr>
        <w:t xml:space="preserve">DA -  Dermal Absorption </w:t>
      </w:r>
    </w:p>
    <w:p w14:paraId="27757CA1" w14:textId="77777777" w:rsidR="00256AD0" w:rsidRPr="008C3596" w:rsidRDefault="00256AD0" w:rsidP="00256AD0">
      <w:pPr>
        <w:widowControl w:val="0"/>
        <w:jc w:val="both"/>
        <w:rPr>
          <w:strike/>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03"/>
        <w:gridCol w:w="938"/>
        <w:gridCol w:w="778"/>
        <w:gridCol w:w="839"/>
        <w:gridCol w:w="818"/>
        <w:gridCol w:w="884"/>
        <w:gridCol w:w="1176"/>
        <w:gridCol w:w="1148"/>
        <w:gridCol w:w="907"/>
      </w:tblGrid>
      <w:tr w:rsidR="00256AD0" w:rsidRPr="008C3596" w14:paraId="49AA0978" w14:textId="77777777" w:rsidTr="00E97DBB">
        <w:tc>
          <w:tcPr>
            <w:tcW w:w="957" w:type="dxa"/>
            <w:tcBorders>
              <w:top w:val="single" w:sz="4" w:space="0" w:color="auto"/>
              <w:left w:val="single" w:sz="4" w:space="0" w:color="auto"/>
              <w:bottom w:val="single" w:sz="4" w:space="0" w:color="auto"/>
              <w:right w:val="single" w:sz="4" w:space="0" w:color="auto"/>
            </w:tcBorders>
          </w:tcPr>
          <w:p w14:paraId="613AE3EF" w14:textId="77777777" w:rsidR="00256AD0" w:rsidRPr="008C3596" w:rsidRDefault="00256AD0" w:rsidP="00256AD0">
            <w:pPr>
              <w:widowControl w:val="0"/>
              <w:jc w:val="both"/>
              <w:rPr>
                <w:strike/>
                <w:sz w:val="20"/>
                <w:highlight w:val="green"/>
                <w:lang w:val="en-GB"/>
              </w:rPr>
            </w:pPr>
          </w:p>
        </w:tc>
        <w:tc>
          <w:tcPr>
            <w:tcW w:w="903" w:type="dxa"/>
            <w:tcBorders>
              <w:top w:val="single" w:sz="4" w:space="0" w:color="auto"/>
              <w:left w:val="single" w:sz="4" w:space="0" w:color="auto"/>
              <w:bottom w:val="single" w:sz="4" w:space="0" w:color="auto"/>
              <w:right w:val="single" w:sz="4" w:space="0" w:color="auto"/>
            </w:tcBorders>
            <w:hideMark/>
          </w:tcPr>
          <w:p w14:paraId="2B47318D"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TC default</w:t>
            </w:r>
          </w:p>
        </w:tc>
        <w:tc>
          <w:tcPr>
            <w:tcW w:w="938" w:type="dxa"/>
            <w:tcBorders>
              <w:top w:val="single" w:sz="4" w:space="0" w:color="auto"/>
              <w:left w:val="single" w:sz="4" w:space="0" w:color="auto"/>
              <w:bottom w:val="single" w:sz="4" w:space="0" w:color="auto"/>
              <w:right w:val="single" w:sz="4" w:space="0" w:color="auto"/>
            </w:tcBorders>
            <w:hideMark/>
          </w:tcPr>
          <w:p w14:paraId="6544AD03"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TC default - Refined</w:t>
            </w:r>
          </w:p>
        </w:tc>
        <w:tc>
          <w:tcPr>
            <w:tcW w:w="778" w:type="dxa"/>
            <w:tcBorders>
              <w:top w:val="single" w:sz="4" w:space="0" w:color="auto"/>
              <w:left w:val="single" w:sz="4" w:space="0" w:color="auto"/>
              <w:bottom w:val="single" w:sz="4" w:space="0" w:color="auto"/>
              <w:right w:val="single" w:sz="4" w:space="0" w:color="auto"/>
            </w:tcBorders>
            <w:hideMark/>
          </w:tcPr>
          <w:p w14:paraId="16AE2E2C"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Dose</w:t>
            </w:r>
          </w:p>
        </w:tc>
        <w:tc>
          <w:tcPr>
            <w:tcW w:w="839" w:type="dxa"/>
            <w:tcBorders>
              <w:top w:val="single" w:sz="4" w:space="0" w:color="auto"/>
              <w:left w:val="single" w:sz="4" w:space="0" w:color="auto"/>
              <w:bottom w:val="single" w:sz="4" w:space="0" w:color="auto"/>
              <w:right w:val="single" w:sz="4" w:space="0" w:color="auto"/>
            </w:tcBorders>
            <w:hideMark/>
          </w:tcPr>
          <w:p w14:paraId="332E1EE8"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Weight</w:t>
            </w:r>
          </w:p>
        </w:tc>
        <w:tc>
          <w:tcPr>
            <w:tcW w:w="818" w:type="dxa"/>
            <w:tcBorders>
              <w:top w:val="single" w:sz="4" w:space="0" w:color="auto"/>
              <w:left w:val="single" w:sz="4" w:space="0" w:color="auto"/>
              <w:bottom w:val="single" w:sz="4" w:space="0" w:color="auto"/>
              <w:right w:val="single" w:sz="4" w:space="0" w:color="auto"/>
            </w:tcBorders>
            <w:hideMark/>
          </w:tcPr>
          <w:p w14:paraId="0B648AB8"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DFR</w:t>
            </w:r>
            <w:r w:rsidRPr="008C3596">
              <w:rPr>
                <w:b/>
                <w:strike/>
                <w:sz w:val="20"/>
                <w:highlight w:val="green"/>
                <w:vertAlign w:val="subscript"/>
                <w:lang w:val="en-GB"/>
              </w:rPr>
              <w:t>initial</w:t>
            </w:r>
          </w:p>
        </w:tc>
        <w:tc>
          <w:tcPr>
            <w:tcW w:w="884" w:type="dxa"/>
            <w:tcBorders>
              <w:top w:val="single" w:sz="4" w:space="0" w:color="auto"/>
              <w:left w:val="single" w:sz="4" w:space="0" w:color="auto"/>
              <w:bottom w:val="single" w:sz="4" w:space="0" w:color="auto"/>
              <w:right w:val="single" w:sz="4" w:space="0" w:color="auto"/>
            </w:tcBorders>
            <w:hideMark/>
          </w:tcPr>
          <w:p w14:paraId="2B2A5F8E"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Volume</w:t>
            </w:r>
          </w:p>
        </w:tc>
        <w:tc>
          <w:tcPr>
            <w:tcW w:w="1176" w:type="dxa"/>
            <w:tcBorders>
              <w:top w:val="single" w:sz="4" w:space="0" w:color="auto"/>
              <w:left w:val="single" w:sz="4" w:space="0" w:color="auto"/>
              <w:bottom w:val="single" w:sz="4" w:space="0" w:color="auto"/>
              <w:right w:val="single" w:sz="4" w:space="0" w:color="auto"/>
            </w:tcBorders>
            <w:hideMark/>
          </w:tcPr>
          <w:p w14:paraId="13A09298"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Nºapp./Int. between app.</w:t>
            </w:r>
          </w:p>
        </w:tc>
        <w:tc>
          <w:tcPr>
            <w:tcW w:w="1148" w:type="dxa"/>
            <w:tcBorders>
              <w:top w:val="single" w:sz="4" w:space="0" w:color="auto"/>
              <w:left w:val="single" w:sz="4" w:space="0" w:color="auto"/>
              <w:bottom w:val="single" w:sz="4" w:space="0" w:color="auto"/>
              <w:right w:val="single" w:sz="4" w:space="0" w:color="auto"/>
            </w:tcBorders>
            <w:hideMark/>
          </w:tcPr>
          <w:p w14:paraId="12249A0D"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Drift-reduction (50%)</w:t>
            </w:r>
          </w:p>
        </w:tc>
        <w:tc>
          <w:tcPr>
            <w:tcW w:w="907" w:type="dxa"/>
            <w:tcBorders>
              <w:top w:val="single" w:sz="4" w:space="0" w:color="auto"/>
              <w:left w:val="single" w:sz="4" w:space="0" w:color="auto"/>
              <w:bottom w:val="single" w:sz="4" w:space="0" w:color="auto"/>
              <w:right w:val="single" w:sz="4" w:space="0" w:color="auto"/>
            </w:tcBorders>
            <w:hideMark/>
          </w:tcPr>
          <w:p w14:paraId="2136AD7B" w14:textId="77777777" w:rsidR="00256AD0" w:rsidRPr="008C3596" w:rsidRDefault="00256AD0" w:rsidP="00256AD0">
            <w:pPr>
              <w:widowControl w:val="0"/>
              <w:jc w:val="both"/>
              <w:rPr>
                <w:b/>
                <w:strike/>
                <w:sz w:val="20"/>
                <w:highlight w:val="green"/>
                <w:lang w:val="en-GB"/>
              </w:rPr>
            </w:pPr>
            <w:r w:rsidRPr="008C3596">
              <w:rPr>
                <w:b/>
                <w:strike/>
                <w:sz w:val="20"/>
                <w:highlight w:val="green"/>
                <w:lang w:val="en-GB"/>
              </w:rPr>
              <w:t>Buffer-zone</w:t>
            </w:r>
          </w:p>
        </w:tc>
      </w:tr>
      <w:tr w:rsidR="007F335B" w:rsidRPr="008C3596" w14:paraId="29F76A7F" w14:textId="77777777" w:rsidTr="00E97DBB">
        <w:tc>
          <w:tcPr>
            <w:tcW w:w="957" w:type="dxa"/>
            <w:tcBorders>
              <w:top w:val="single" w:sz="4" w:space="0" w:color="auto"/>
              <w:left w:val="single" w:sz="4" w:space="0" w:color="auto"/>
              <w:bottom w:val="single" w:sz="4" w:space="0" w:color="auto"/>
              <w:right w:val="single" w:sz="4" w:space="0" w:color="auto"/>
            </w:tcBorders>
            <w:hideMark/>
          </w:tcPr>
          <w:p w14:paraId="1B3A2CDE"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Adult</w:t>
            </w:r>
          </w:p>
        </w:tc>
        <w:tc>
          <w:tcPr>
            <w:tcW w:w="903" w:type="dxa"/>
            <w:tcBorders>
              <w:top w:val="single" w:sz="4" w:space="0" w:color="auto"/>
              <w:left w:val="single" w:sz="4" w:space="0" w:color="auto"/>
              <w:bottom w:val="single" w:sz="4" w:space="0" w:color="auto"/>
              <w:right w:val="single" w:sz="4" w:space="0" w:color="auto"/>
            </w:tcBorders>
            <w:hideMark/>
          </w:tcPr>
          <w:p w14:paraId="21D8062F"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5980 cm</w:t>
            </w:r>
            <w:r w:rsidRPr="008C3596">
              <w:rPr>
                <w:strike/>
                <w:sz w:val="20"/>
                <w:highlight w:val="green"/>
                <w:vertAlign w:val="superscript"/>
                <w:lang w:val="en-GB"/>
              </w:rPr>
              <w:t>2</w:t>
            </w:r>
            <w:r w:rsidRPr="008C3596">
              <w:rPr>
                <w:strike/>
                <w:sz w:val="20"/>
                <w:highlight w:val="green"/>
                <w:lang w:val="en-GB"/>
              </w:rPr>
              <w:t>/h</w:t>
            </w:r>
          </w:p>
        </w:tc>
        <w:tc>
          <w:tcPr>
            <w:tcW w:w="938" w:type="dxa"/>
            <w:tcBorders>
              <w:top w:val="single" w:sz="4" w:space="0" w:color="auto"/>
              <w:left w:val="single" w:sz="4" w:space="0" w:color="auto"/>
              <w:bottom w:val="single" w:sz="4" w:space="0" w:color="auto"/>
              <w:right w:val="single" w:sz="4" w:space="0" w:color="auto"/>
            </w:tcBorders>
            <w:hideMark/>
          </w:tcPr>
          <w:p w14:paraId="77720220" w14:textId="77777777" w:rsidR="007F335B" w:rsidRPr="008C3596" w:rsidRDefault="007F335B" w:rsidP="007F335B">
            <w:pPr>
              <w:widowControl w:val="0"/>
              <w:jc w:val="both"/>
              <w:rPr>
                <w:i/>
                <w:strike/>
                <w:sz w:val="20"/>
                <w:highlight w:val="green"/>
                <w:lang w:val="en-GB"/>
              </w:rPr>
            </w:pPr>
            <w:r w:rsidRPr="008C3596">
              <w:rPr>
                <w:i/>
                <w:strike/>
                <w:sz w:val="20"/>
                <w:highlight w:val="green"/>
                <w:lang w:val="en-GB"/>
              </w:rPr>
              <w:t>1116.27 cm</w:t>
            </w:r>
            <w:r w:rsidRPr="008C3596">
              <w:rPr>
                <w:i/>
                <w:strike/>
                <w:sz w:val="20"/>
                <w:highlight w:val="green"/>
                <w:vertAlign w:val="superscript"/>
                <w:lang w:val="en-GB"/>
              </w:rPr>
              <w:t>2</w:t>
            </w:r>
            <w:r w:rsidRPr="008C3596">
              <w:rPr>
                <w:i/>
                <w:strike/>
                <w:sz w:val="20"/>
                <w:highlight w:val="green"/>
                <w:lang w:val="en-GB"/>
              </w:rPr>
              <w:t>/h</w:t>
            </w:r>
          </w:p>
        </w:tc>
        <w:tc>
          <w:tcPr>
            <w:tcW w:w="778" w:type="dxa"/>
            <w:vMerge w:val="restart"/>
            <w:tcBorders>
              <w:top w:val="single" w:sz="4" w:space="0" w:color="auto"/>
              <w:left w:val="single" w:sz="4" w:space="0" w:color="auto"/>
              <w:bottom w:val="single" w:sz="4" w:space="0" w:color="auto"/>
              <w:right w:val="single" w:sz="4" w:space="0" w:color="auto"/>
            </w:tcBorders>
            <w:hideMark/>
          </w:tcPr>
          <w:p w14:paraId="6BC889A5"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0.1814 kg a.s./ha</w:t>
            </w:r>
          </w:p>
        </w:tc>
        <w:tc>
          <w:tcPr>
            <w:tcW w:w="839" w:type="dxa"/>
            <w:tcBorders>
              <w:top w:val="single" w:sz="4" w:space="0" w:color="auto"/>
              <w:left w:val="single" w:sz="4" w:space="0" w:color="auto"/>
              <w:bottom w:val="single" w:sz="4" w:space="0" w:color="auto"/>
              <w:right w:val="single" w:sz="4" w:space="0" w:color="auto"/>
            </w:tcBorders>
            <w:hideMark/>
          </w:tcPr>
          <w:p w14:paraId="0755813F"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60 kg</w:t>
            </w:r>
          </w:p>
        </w:tc>
        <w:tc>
          <w:tcPr>
            <w:tcW w:w="818" w:type="dxa"/>
            <w:vMerge w:val="restart"/>
            <w:tcBorders>
              <w:top w:val="single" w:sz="4" w:space="0" w:color="auto"/>
              <w:left w:val="single" w:sz="4" w:space="0" w:color="auto"/>
              <w:bottom w:val="single" w:sz="4" w:space="0" w:color="auto"/>
              <w:right w:val="single" w:sz="4" w:space="0" w:color="auto"/>
            </w:tcBorders>
            <w:hideMark/>
          </w:tcPr>
          <w:p w14:paraId="764BFC90"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3</w:t>
            </w:r>
          </w:p>
        </w:tc>
        <w:tc>
          <w:tcPr>
            <w:tcW w:w="884" w:type="dxa"/>
            <w:vMerge w:val="restart"/>
            <w:tcBorders>
              <w:top w:val="single" w:sz="4" w:space="0" w:color="auto"/>
              <w:left w:val="single" w:sz="4" w:space="0" w:color="auto"/>
              <w:bottom w:val="single" w:sz="4" w:space="0" w:color="auto"/>
              <w:right w:val="single" w:sz="4" w:space="0" w:color="auto"/>
            </w:tcBorders>
            <w:hideMark/>
          </w:tcPr>
          <w:p w14:paraId="5C2526BC" w14:textId="790EF740" w:rsidR="007F335B" w:rsidRPr="008C3596" w:rsidRDefault="007F335B" w:rsidP="007F335B">
            <w:pPr>
              <w:widowControl w:val="0"/>
              <w:jc w:val="both"/>
              <w:rPr>
                <w:strike/>
                <w:sz w:val="20"/>
                <w:highlight w:val="green"/>
                <w:lang w:val="en-GB"/>
              </w:rPr>
            </w:pPr>
            <w:r w:rsidRPr="008C3596">
              <w:rPr>
                <w:strike/>
                <w:sz w:val="20"/>
                <w:highlight w:val="green"/>
                <w:lang w:val="en-GB"/>
              </w:rPr>
              <w:t>1</w:t>
            </w:r>
            <w:r w:rsidR="00CF5C9E" w:rsidRPr="008C3596">
              <w:rPr>
                <w:strike/>
                <w:sz w:val="20"/>
                <w:highlight w:val="green"/>
                <w:lang w:val="en-GB"/>
              </w:rPr>
              <w:t>5</w:t>
            </w:r>
            <w:r w:rsidRPr="008C3596">
              <w:rPr>
                <w:strike/>
                <w:sz w:val="20"/>
                <w:highlight w:val="green"/>
                <w:lang w:val="en-GB"/>
              </w:rPr>
              <w:t>0 L</w:t>
            </w:r>
          </w:p>
        </w:tc>
        <w:tc>
          <w:tcPr>
            <w:tcW w:w="1176" w:type="dxa"/>
            <w:vMerge w:val="restart"/>
            <w:tcBorders>
              <w:top w:val="single" w:sz="4" w:space="0" w:color="auto"/>
              <w:left w:val="single" w:sz="4" w:space="0" w:color="auto"/>
              <w:bottom w:val="single" w:sz="4" w:space="0" w:color="auto"/>
              <w:right w:val="single" w:sz="4" w:space="0" w:color="auto"/>
            </w:tcBorders>
            <w:hideMark/>
          </w:tcPr>
          <w:p w14:paraId="184BCF0B" w14:textId="4FD0F13F" w:rsidR="007F335B" w:rsidRPr="008C3596" w:rsidRDefault="007F335B" w:rsidP="007F335B">
            <w:pPr>
              <w:widowControl w:val="0"/>
              <w:jc w:val="both"/>
              <w:rPr>
                <w:strike/>
                <w:sz w:val="20"/>
                <w:highlight w:val="green"/>
                <w:lang w:val="en-GB"/>
              </w:rPr>
            </w:pPr>
            <w:r w:rsidRPr="008C3596">
              <w:rPr>
                <w:strike/>
                <w:sz w:val="20"/>
                <w:highlight w:val="green"/>
                <w:lang w:val="en-GB"/>
              </w:rPr>
              <w:t>3/14</w:t>
            </w:r>
          </w:p>
        </w:tc>
        <w:tc>
          <w:tcPr>
            <w:tcW w:w="1148" w:type="dxa"/>
            <w:vMerge w:val="restart"/>
            <w:tcBorders>
              <w:top w:val="single" w:sz="4" w:space="0" w:color="auto"/>
              <w:left w:val="single" w:sz="4" w:space="0" w:color="auto"/>
              <w:bottom w:val="single" w:sz="4" w:space="0" w:color="auto"/>
              <w:right w:val="single" w:sz="4" w:space="0" w:color="auto"/>
            </w:tcBorders>
            <w:hideMark/>
          </w:tcPr>
          <w:p w14:paraId="2F529D2F"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Yes</w:t>
            </w:r>
          </w:p>
        </w:tc>
        <w:tc>
          <w:tcPr>
            <w:tcW w:w="907" w:type="dxa"/>
            <w:vMerge w:val="restart"/>
            <w:tcBorders>
              <w:top w:val="single" w:sz="4" w:space="0" w:color="auto"/>
              <w:left w:val="single" w:sz="4" w:space="0" w:color="auto"/>
              <w:bottom w:val="single" w:sz="4" w:space="0" w:color="auto"/>
              <w:right w:val="single" w:sz="4" w:space="0" w:color="auto"/>
            </w:tcBorders>
            <w:hideMark/>
          </w:tcPr>
          <w:p w14:paraId="0F64D2CB" w14:textId="77777777" w:rsidR="007F335B" w:rsidRPr="008C3596" w:rsidRDefault="007F335B" w:rsidP="007F335B">
            <w:pPr>
              <w:widowControl w:val="0"/>
              <w:jc w:val="both"/>
              <w:rPr>
                <w:strike/>
                <w:sz w:val="20"/>
                <w:highlight w:val="green"/>
                <w:lang w:val="en-GB"/>
              </w:rPr>
            </w:pPr>
            <w:r w:rsidRPr="008C3596">
              <w:rPr>
                <w:strike/>
                <w:sz w:val="20"/>
                <w:highlight w:val="green"/>
                <w:lang w:val="en-GB"/>
              </w:rPr>
              <w:t>10 m</w:t>
            </w:r>
          </w:p>
        </w:tc>
      </w:tr>
      <w:tr w:rsidR="00256AD0" w:rsidRPr="008C3596" w14:paraId="49379CE4" w14:textId="77777777" w:rsidTr="00E97DBB">
        <w:tc>
          <w:tcPr>
            <w:tcW w:w="957" w:type="dxa"/>
            <w:tcBorders>
              <w:top w:val="single" w:sz="4" w:space="0" w:color="auto"/>
              <w:left w:val="single" w:sz="4" w:space="0" w:color="auto"/>
              <w:bottom w:val="single" w:sz="4" w:space="0" w:color="auto"/>
              <w:right w:val="single" w:sz="4" w:space="0" w:color="auto"/>
            </w:tcBorders>
            <w:hideMark/>
          </w:tcPr>
          <w:p w14:paraId="13BD5F2F"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Children</w:t>
            </w:r>
          </w:p>
        </w:tc>
        <w:tc>
          <w:tcPr>
            <w:tcW w:w="903" w:type="dxa"/>
            <w:tcBorders>
              <w:top w:val="single" w:sz="4" w:space="0" w:color="auto"/>
              <w:left w:val="single" w:sz="4" w:space="0" w:color="auto"/>
              <w:bottom w:val="single" w:sz="4" w:space="0" w:color="auto"/>
              <w:right w:val="single" w:sz="4" w:space="0" w:color="auto"/>
            </w:tcBorders>
            <w:hideMark/>
          </w:tcPr>
          <w:p w14:paraId="62F947C4"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1794 cm</w:t>
            </w:r>
            <w:r w:rsidRPr="008C3596">
              <w:rPr>
                <w:strike/>
                <w:sz w:val="20"/>
                <w:highlight w:val="green"/>
                <w:vertAlign w:val="superscript"/>
                <w:lang w:val="en-GB"/>
              </w:rPr>
              <w:t>2</w:t>
            </w:r>
            <w:r w:rsidRPr="008C3596">
              <w:rPr>
                <w:strike/>
                <w:sz w:val="20"/>
                <w:highlight w:val="green"/>
                <w:lang w:val="en-GB"/>
              </w:rPr>
              <w:t>/h</w:t>
            </w:r>
          </w:p>
        </w:tc>
        <w:tc>
          <w:tcPr>
            <w:tcW w:w="938" w:type="dxa"/>
            <w:tcBorders>
              <w:top w:val="single" w:sz="4" w:space="0" w:color="auto"/>
              <w:left w:val="single" w:sz="4" w:space="0" w:color="auto"/>
              <w:bottom w:val="single" w:sz="4" w:space="0" w:color="auto"/>
              <w:right w:val="single" w:sz="4" w:space="0" w:color="auto"/>
            </w:tcBorders>
            <w:hideMark/>
          </w:tcPr>
          <w:p w14:paraId="1043252A" w14:textId="77777777" w:rsidR="00256AD0" w:rsidRPr="008C3596" w:rsidRDefault="00256AD0" w:rsidP="00256AD0">
            <w:pPr>
              <w:widowControl w:val="0"/>
              <w:jc w:val="both"/>
              <w:rPr>
                <w:i/>
                <w:strike/>
                <w:sz w:val="20"/>
                <w:highlight w:val="green"/>
                <w:lang w:val="en-GB"/>
              </w:rPr>
            </w:pPr>
            <w:r w:rsidRPr="008C3596">
              <w:rPr>
                <w:i/>
                <w:strike/>
                <w:sz w:val="20"/>
                <w:highlight w:val="green"/>
                <w:lang w:val="en-GB"/>
              </w:rPr>
              <w:t>334.88 cm</w:t>
            </w:r>
            <w:r w:rsidRPr="008C3596">
              <w:rPr>
                <w:i/>
                <w:strike/>
                <w:sz w:val="20"/>
                <w:highlight w:val="green"/>
                <w:vertAlign w:val="superscript"/>
                <w:lang w:val="en-GB"/>
              </w:rPr>
              <w:t>2</w:t>
            </w:r>
            <w:r w:rsidRPr="008C3596">
              <w:rPr>
                <w:i/>
                <w:strike/>
                <w:sz w:val="20"/>
                <w:highlight w:val="green"/>
                <w:lang w:val="en-GB"/>
              </w:rPr>
              <w:t>/h</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F57281" w14:textId="77777777" w:rsidR="00256AD0" w:rsidRPr="008C3596" w:rsidRDefault="00256AD0" w:rsidP="00256AD0">
            <w:pPr>
              <w:rPr>
                <w:strike/>
                <w:sz w:val="20"/>
                <w:highlight w:val="green"/>
                <w:lang w:val="en-GB"/>
              </w:rPr>
            </w:pPr>
          </w:p>
        </w:tc>
        <w:tc>
          <w:tcPr>
            <w:tcW w:w="839" w:type="dxa"/>
            <w:tcBorders>
              <w:top w:val="single" w:sz="4" w:space="0" w:color="auto"/>
              <w:left w:val="single" w:sz="4" w:space="0" w:color="auto"/>
              <w:bottom w:val="single" w:sz="4" w:space="0" w:color="auto"/>
              <w:right w:val="single" w:sz="4" w:space="0" w:color="auto"/>
            </w:tcBorders>
            <w:hideMark/>
          </w:tcPr>
          <w:p w14:paraId="3536AC2F" w14:textId="77777777" w:rsidR="00256AD0" w:rsidRPr="008C3596" w:rsidRDefault="00256AD0" w:rsidP="00256AD0">
            <w:pPr>
              <w:widowControl w:val="0"/>
              <w:jc w:val="both"/>
              <w:rPr>
                <w:strike/>
                <w:sz w:val="20"/>
                <w:highlight w:val="green"/>
                <w:lang w:val="en-GB"/>
              </w:rPr>
            </w:pPr>
            <w:r w:rsidRPr="008C3596">
              <w:rPr>
                <w:strike/>
                <w:sz w:val="20"/>
                <w:highlight w:val="green"/>
                <w:lang w:val="en-GB"/>
              </w:rPr>
              <w:t>10 kg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86184"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1C1A5"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AEB5BA"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E71CC" w14:textId="77777777" w:rsidR="00256AD0" w:rsidRPr="008C3596" w:rsidRDefault="00256AD0" w:rsidP="00256AD0">
            <w:pPr>
              <w:rPr>
                <w:strike/>
                <w:sz w:val="20"/>
                <w:highlight w:val="green"/>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E04EB0" w14:textId="77777777" w:rsidR="00256AD0" w:rsidRPr="008C3596" w:rsidRDefault="00256AD0" w:rsidP="00256AD0">
            <w:pPr>
              <w:rPr>
                <w:strike/>
                <w:sz w:val="20"/>
                <w:highlight w:val="green"/>
                <w:lang w:val="en-GB"/>
              </w:rPr>
            </w:pPr>
          </w:p>
        </w:tc>
      </w:tr>
    </w:tbl>
    <w:p w14:paraId="758AA054" w14:textId="77777777" w:rsidR="00256AD0" w:rsidRPr="008C3596" w:rsidRDefault="00256AD0" w:rsidP="00256AD0">
      <w:pPr>
        <w:widowControl w:val="0"/>
        <w:jc w:val="both"/>
        <w:rPr>
          <w:strike/>
          <w:highlight w:val="green"/>
        </w:rPr>
      </w:pPr>
    </w:p>
    <w:p w14:paraId="6235BDFC" w14:textId="77777777" w:rsidR="00256AD0" w:rsidRPr="008C3596" w:rsidRDefault="00256AD0" w:rsidP="00256AD0">
      <w:pPr>
        <w:widowControl w:val="0"/>
        <w:jc w:val="both"/>
        <w:rPr>
          <w:strike/>
          <w:highlight w:val="green"/>
          <w:lang w:val="en-GB"/>
        </w:rPr>
      </w:pPr>
    </w:p>
    <w:p w14:paraId="42C655F9" w14:textId="77777777" w:rsidR="00256AD0" w:rsidRPr="008C3596" w:rsidRDefault="00256AD0" w:rsidP="00256AD0">
      <w:pPr>
        <w:widowControl w:val="0"/>
        <w:jc w:val="both"/>
        <w:rPr>
          <w:b/>
          <w:strike/>
          <w:highlight w:val="green"/>
          <w:u w:val="single"/>
          <w:lang w:val="en-GB"/>
        </w:rPr>
      </w:pPr>
      <w:r w:rsidRPr="008C3596">
        <w:rPr>
          <w:b/>
          <w:strike/>
          <w:highlight w:val="green"/>
          <w:u w:val="single"/>
          <w:lang w:val="en-GB"/>
        </w:rPr>
        <w:t>Children</w:t>
      </w:r>
    </w:p>
    <w:p w14:paraId="4DDCFABD" w14:textId="77777777" w:rsidR="00256AD0" w:rsidRPr="008C3596" w:rsidRDefault="00256AD0" w:rsidP="00256AD0">
      <w:pPr>
        <w:widowControl w:val="0"/>
        <w:jc w:val="both"/>
        <w:rPr>
          <w:b/>
          <w:strike/>
          <w:highlight w:val="green"/>
          <w:u w:val="single"/>
          <w:lang w:val="en-GB"/>
        </w:rPr>
      </w:pPr>
    </w:p>
    <w:p w14:paraId="318BF0DD" w14:textId="1EB0005A" w:rsidR="00256AD0" w:rsidRPr="008C3596" w:rsidRDefault="00256AD0" w:rsidP="00256AD0">
      <w:pPr>
        <w:widowControl w:val="0"/>
        <w:jc w:val="both"/>
        <w:rPr>
          <w:strike/>
          <w:sz w:val="18"/>
          <w:highlight w:val="green"/>
        </w:rPr>
      </w:pPr>
      <m:oMathPara>
        <m:oMathParaPr>
          <m:jc m:val="left"/>
        </m:oMathParaPr>
        <m:oMath>
          <m:r>
            <w:rPr>
              <w:rFonts w:ascii="Cambria Math" w:hAnsi="Cambria Math"/>
              <w:strike/>
              <w:sz w:val="18"/>
              <w:highlight w:val="green"/>
            </w:rPr>
            <m:t>Total systemic exposure (mg a.s./day) =</m:t>
          </m:r>
          <m:f>
            <m:fPr>
              <m:ctrlPr>
                <w:rPr>
                  <w:rFonts w:ascii="Cambria Math" w:hAnsi="Cambria Math"/>
                  <w:i/>
                  <w:strike/>
                  <w:sz w:val="18"/>
                  <w:szCs w:val="18"/>
                  <w:highlight w:val="green"/>
                </w:rPr>
              </m:ctrlPr>
            </m:fPr>
            <m:num>
              <m:r>
                <w:rPr>
                  <w:rFonts w:ascii="Cambria Math" w:hAnsi="Cambria Math"/>
                  <w:strike/>
                  <w:sz w:val="18"/>
                  <w:highlight w:val="green"/>
                </w:rPr>
                <m:t>0.5442 (μg a.s./cm</m:t>
              </m:r>
              <m:r>
                <w:rPr>
                  <w:rFonts w:ascii="Cambria Math" w:hAnsi="Cambria Math"/>
                  <w:strike/>
                  <w:sz w:val="18"/>
                  <w:highlight w:val="green"/>
                  <w:vertAlign w:val="superscript"/>
                </w:rPr>
                <m:t>2</m:t>
              </m:r>
              <m:r>
                <w:rPr>
                  <w:rFonts w:ascii="Cambria Math" w:hAnsi="Cambria Math"/>
                  <w:strike/>
                  <w:sz w:val="18"/>
                  <w:highlight w:val="green"/>
                </w:rPr>
                <m:t>)*2.25 * 334.88 (cm</m:t>
              </m:r>
              <m:r>
                <w:rPr>
                  <w:rFonts w:ascii="Cambria Math" w:hAnsi="Cambria Math"/>
                  <w:strike/>
                  <w:sz w:val="18"/>
                  <w:highlight w:val="green"/>
                  <w:vertAlign w:val="superscript"/>
                </w:rPr>
                <m:t>2</m:t>
              </m:r>
              <m:r>
                <w:rPr>
                  <w:rFonts w:ascii="Cambria Math" w:hAnsi="Cambria Math"/>
                  <w:strike/>
                  <w:sz w:val="18"/>
                  <w:highlight w:val="green"/>
                </w:rPr>
                <m:t xml:space="preserve">/h) * </m:t>
              </m:r>
              <m:r>
                <w:rPr>
                  <w:rFonts w:ascii="Cambria Math" w:hAnsi="Cambria Math"/>
                  <w:strike/>
                  <w:sz w:val="18"/>
                  <w:highlight w:val="green"/>
                </w:rPr>
                <m:t>0.25 (</m:t>
              </m:r>
              <m:r>
                <w:rPr>
                  <w:rFonts w:ascii="Cambria Math" w:hAnsi="Cambria Math"/>
                  <w:strike/>
                  <w:sz w:val="18"/>
                  <w:highlight w:val="green"/>
                </w:rPr>
                <m:t xml:space="preserve">h) </m:t>
              </m:r>
            </m:num>
            <m:den>
              <m:r>
                <w:rPr>
                  <w:rFonts w:ascii="Cambria Math" w:hAnsi="Cambria Math"/>
                  <w:strike/>
                  <w:sz w:val="18"/>
                  <w:highlight w:val="green"/>
                </w:rPr>
                <m:t>1000 * 0.2</m:t>
              </m:r>
            </m:den>
          </m:f>
          <m:r>
            <w:rPr>
              <w:rFonts w:ascii="Cambria Math" w:hAnsi="Cambria Math"/>
              <w:strike/>
              <w:sz w:val="18"/>
              <w:highlight w:val="green"/>
            </w:rPr>
            <m:t>=</m:t>
          </m:r>
        </m:oMath>
      </m:oMathPara>
    </w:p>
    <w:p w14:paraId="60A41DB5" w14:textId="77777777" w:rsidR="00256AD0" w:rsidRPr="008C3596" w:rsidRDefault="00256AD0" w:rsidP="00256AD0">
      <w:pPr>
        <w:widowControl w:val="0"/>
        <w:jc w:val="both"/>
        <w:rPr>
          <w:strike/>
          <w:sz w:val="20"/>
          <w:highlight w:val="green"/>
        </w:rPr>
      </w:pPr>
    </w:p>
    <w:p w14:paraId="13149747" w14:textId="77777777" w:rsidR="00256AD0" w:rsidRPr="008C3596" w:rsidRDefault="00256AD0" w:rsidP="00256AD0">
      <w:pPr>
        <w:widowControl w:val="0"/>
        <w:jc w:val="both"/>
        <w:rPr>
          <w:strike/>
          <w:sz w:val="20"/>
          <w:highlight w:val="green"/>
          <w:lang w:val="en-GB"/>
        </w:rPr>
      </w:pPr>
    </w:p>
    <w:p w14:paraId="17FC2F33" w14:textId="2626CAB1" w:rsidR="00256AD0" w:rsidRPr="008C3596" w:rsidRDefault="00256AD0" w:rsidP="00256AD0">
      <w:pPr>
        <w:widowControl w:val="0"/>
        <w:jc w:val="both"/>
        <w:rPr>
          <w:b/>
          <w:bCs/>
          <w:strike/>
          <w:sz w:val="20"/>
          <w:highlight w:val="green"/>
        </w:rPr>
      </w:pPr>
      <m:oMath>
        <m:r>
          <w:rPr>
            <w:rFonts w:ascii="Cambria Math" w:hAnsi="Cambria Math"/>
            <w:strike/>
            <w:sz w:val="20"/>
            <w:highlight w:val="green"/>
            <w:lang w:val="en-GB"/>
          </w:rPr>
          <m:t>Total systemic exposure per kg body weight</m:t>
        </m:r>
      </m:oMath>
      <w:r w:rsidRPr="008C3596">
        <w:rPr>
          <w:strike/>
          <w:sz w:val="20"/>
          <w:highlight w:val="green"/>
          <w:lang w:val="en-GB"/>
        </w:rPr>
        <w:t xml:space="preserve"> = </w:t>
      </w:r>
      <w:r w:rsidR="007F335B" w:rsidRPr="008C3596">
        <w:rPr>
          <w:strike/>
          <w:sz w:val="20"/>
          <w:highlight w:val="green"/>
          <w:lang w:val="en-GB"/>
        </w:rPr>
        <w:t>0.0205</w:t>
      </w:r>
      <w:r w:rsidRPr="008C3596">
        <w:rPr>
          <w:strike/>
          <w:sz w:val="20"/>
          <w:highlight w:val="green"/>
          <w:lang w:val="en-GB"/>
        </w:rPr>
        <w:t xml:space="preserve"> / 10 = </w:t>
      </w:r>
      <w:bookmarkStart w:id="1291" w:name="_Hlk27064109"/>
      <w:r w:rsidRPr="008C3596">
        <w:rPr>
          <w:b/>
          <w:bCs/>
          <w:strike/>
          <w:sz w:val="20"/>
          <w:highlight w:val="green"/>
          <w:lang w:val="en-GB"/>
        </w:rPr>
        <w:t>0.0</w:t>
      </w:r>
      <w:r w:rsidR="007F335B" w:rsidRPr="008C3596">
        <w:rPr>
          <w:b/>
          <w:bCs/>
          <w:strike/>
          <w:sz w:val="20"/>
          <w:highlight w:val="green"/>
          <w:lang w:val="en-GB"/>
        </w:rPr>
        <w:t>0205</w:t>
      </w:r>
      <w:r w:rsidRPr="008C3596">
        <w:rPr>
          <w:b/>
          <w:bCs/>
          <w:strike/>
          <w:sz w:val="20"/>
          <w:highlight w:val="green"/>
          <w:lang w:val="en-GB"/>
        </w:rPr>
        <w:t xml:space="preserve"> </w:t>
      </w:r>
      <w:bookmarkEnd w:id="1291"/>
      <w:r w:rsidRPr="008C3596">
        <w:rPr>
          <w:b/>
          <w:bCs/>
          <w:strike/>
          <w:sz w:val="20"/>
          <w:highlight w:val="green"/>
          <w:lang w:val="en-GB"/>
        </w:rPr>
        <w:t>mg/kg bw/day</w:t>
      </w:r>
    </w:p>
    <w:p w14:paraId="40AB780A" w14:textId="77777777" w:rsidR="00256AD0" w:rsidRPr="008C3596" w:rsidRDefault="00256AD0" w:rsidP="00256AD0">
      <w:pPr>
        <w:widowControl w:val="0"/>
        <w:jc w:val="both"/>
        <w:rPr>
          <w:b/>
          <w:bCs/>
          <w:strike/>
          <w:sz w:val="20"/>
          <w:highlight w:val="green"/>
        </w:rPr>
      </w:pPr>
    </w:p>
    <w:p w14:paraId="00D09DE8" w14:textId="77777777" w:rsidR="00256AD0" w:rsidRPr="008C3596" w:rsidRDefault="00256AD0" w:rsidP="00256AD0">
      <w:pPr>
        <w:widowControl w:val="0"/>
        <w:jc w:val="both"/>
        <w:rPr>
          <w:strike/>
          <w:highlight w:val="green"/>
          <w:lang w:val="en-GB"/>
        </w:rPr>
      </w:pPr>
    </w:p>
    <w:p w14:paraId="5E4673DE" w14:textId="77777777" w:rsidR="00256AD0" w:rsidRPr="008C3596" w:rsidRDefault="00256AD0" w:rsidP="00256AD0">
      <w:pPr>
        <w:widowControl w:val="0"/>
        <w:jc w:val="both"/>
        <w:rPr>
          <w:b/>
          <w:strike/>
          <w:highlight w:val="green"/>
          <w:u w:val="single"/>
          <w:lang w:val="en-GB"/>
        </w:rPr>
      </w:pPr>
      <w:r w:rsidRPr="008C3596">
        <w:rPr>
          <w:b/>
          <w:strike/>
          <w:highlight w:val="green"/>
          <w:u w:val="single"/>
          <w:lang w:val="en-GB"/>
        </w:rPr>
        <w:t>Adult</w:t>
      </w:r>
    </w:p>
    <w:p w14:paraId="4FD7FA65" w14:textId="77777777" w:rsidR="00256AD0" w:rsidRPr="008C3596" w:rsidRDefault="00256AD0" w:rsidP="00256AD0">
      <w:pPr>
        <w:widowControl w:val="0"/>
        <w:jc w:val="both"/>
        <w:rPr>
          <w:b/>
          <w:strike/>
          <w:highlight w:val="green"/>
          <w:u w:val="single"/>
          <w:lang w:val="en-GB"/>
        </w:rPr>
      </w:pPr>
    </w:p>
    <w:p w14:paraId="2BADC577" w14:textId="115E979C" w:rsidR="00256AD0" w:rsidRPr="008C3596" w:rsidRDefault="00256AD0" w:rsidP="00256AD0">
      <w:pPr>
        <w:widowControl w:val="0"/>
        <w:jc w:val="both"/>
        <w:rPr>
          <w:strike/>
          <w:sz w:val="18"/>
          <w:highlight w:val="green"/>
        </w:rPr>
      </w:pPr>
      <m:oMathPara>
        <m:oMathParaPr>
          <m:jc m:val="left"/>
        </m:oMathParaPr>
        <m:oMath>
          <m:r>
            <w:rPr>
              <w:rFonts w:ascii="Cambria Math" w:hAnsi="Cambria Math"/>
              <w:strike/>
              <w:sz w:val="18"/>
              <w:highlight w:val="green"/>
            </w:rPr>
            <m:t>Total systemic exposure (mg a.s./day) =</m:t>
          </m:r>
          <m:f>
            <m:fPr>
              <m:ctrlPr>
                <w:rPr>
                  <w:rFonts w:ascii="Cambria Math" w:hAnsi="Cambria Math"/>
                  <w:i/>
                  <w:strike/>
                  <w:sz w:val="18"/>
                  <w:szCs w:val="18"/>
                  <w:highlight w:val="green"/>
                </w:rPr>
              </m:ctrlPr>
            </m:fPr>
            <m:num>
              <m:r>
                <w:rPr>
                  <w:rFonts w:ascii="Cambria Math" w:hAnsi="Cambria Math"/>
                  <w:strike/>
                  <w:sz w:val="18"/>
                  <w:highlight w:val="green"/>
                </w:rPr>
                <m:t>0.5442 (μg a.s./cm</m:t>
              </m:r>
              <m:r>
                <w:rPr>
                  <w:rFonts w:ascii="Cambria Math" w:hAnsi="Cambria Math"/>
                  <w:strike/>
                  <w:sz w:val="18"/>
                  <w:highlight w:val="green"/>
                  <w:vertAlign w:val="superscript"/>
                </w:rPr>
                <m:t>2</m:t>
              </m:r>
              <m:r>
                <w:rPr>
                  <w:rFonts w:ascii="Cambria Math" w:hAnsi="Cambria Math"/>
                  <w:strike/>
                  <w:sz w:val="18"/>
                  <w:highlight w:val="green"/>
                </w:rPr>
                <m:t>)* 2.25 * 1116.27 (cm</m:t>
              </m:r>
              <m:r>
                <w:rPr>
                  <w:rFonts w:ascii="Cambria Math" w:hAnsi="Cambria Math"/>
                  <w:strike/>
                  <w:sz w:val="18"/>
                  <w:highlight w:val="green"/>
                  <w:vertAlign w:val="superscript"/>
                </w:rPr>
                <m:t>2</m:t>
              </m:r>
              <m:r>
                <w:rPr>
                  <w:rFonts w:ascii="Cambria Math" w:hAnsi="Cambria Math"/>
                  <w:strike/>
                  <w:sz w:val="18"/>
                  <w:highlight w:val="green"/>
                </w:rPr>
                <m:t xml:space="preserve">/h) * </m:t>
              </m:r>
              <m:r>
                <w:rPr>
                  <w:rFonts w:ascii="Cambria Math" w:hAnsi="Cambria Math"/>
                  <w:strike/>
                  <w:sz w:val="18"/>
                  <w:highlight w:val="green"/>
                </w:rPr>
                <m:t>0.25 (</m:t>
              </m:r>
              <m:r>
                <w:rPr>
                  <w:rFonts w:ascii="Cambria Math" w:hAnsi="Cambria Math"/>
                  <w:strike/>
                  <w:sz w:val="18"/>
                  <w:highlight w:val="green"/>
                </w:rPr>
                <m:t xml:space="preserve">h) </m:t>
              </m:r>
            </m:num>
            <m:den>
              <m:r>
                <w:rPr>
                  <w:rFonts w:ascii="Cambria Math" w:hAnsi="Cambria Math"/>
                  <w:strike/>
                  <w:sz w:val="18"/>
                  <w:highlight w:val="green"/>
                </w:rPr>
                <m:t>1000 * 0.2</m:t>
              </m:r>
            </m:den>
          </m:f>
          <m:r>
            <w:rPr>
              <w:rFonts w:ascii="Cambria Math" w:hAnsi="Cambria Math"/>
              <w:strike/>
              <w:sz w:val="18"/>
              <w:highlight w:val="green"/>
            </w:rPr>
            <m:t>=</m:t>
          </m:r>
        </m:oMath>
      </m:oMathPara>
    </w:p>
    <w:p w14:paraId="447D38BA" w14:textId="77777777" w:rsidR="00256AD0" w:rsidRPr="008C3596" w:rsidRDefault="00256AD0" w:rsidP="00256AD0">
      <w:pPr>
        <w:widowControl w:val="0"/>
        <w:jc w:val="both"/>
        <w:rPr>
          <w:strike/>
          <w:sz w:val="20"/>
          <w:highlight w:val="green"/>
        </w:rPr>
      </w:pPr>
    </w:p>
    <w:p w14:paraId="12F610E3" w14:textId="77777777" w:rsidR="00256AD0" w:rsidRPr="008C3596" w:rsidRDefault="00256AD0" w:rsidP="00256AD0">
      <w:pPr>
        <w:widowControl w:val="0"/>
        <w:jc w:val="both"/>
        <w:rPr>
          <w:strike/>
          <w:sz w:val="20"/>
          <w:highlight w:val="green"/>
          <w:lang w:val="en-GB"/>
        </w:rPr>
      </w:pPr>
    </w:p>
    <w:p w14:paraId="04F29BBA" w14:textId="6052B1E3" w:rsidR="00256AD0" w:rsidRPr="008C3596" w:rsidRDefault="00256AD0" w:rsidP="00256AD0">
      <w:pPr>
        <w:widowControl w:val="0"/>
        <w:rPr>
          <w:b/>
          <w:bCs/>
          <w:strike/>
          <w:sz w:val="20"/>
          <w:highlight w:val="green"/>
        </w:rPr>
      </w:pPr>
      <m:oMath>
        <m:r>
          <w:rPr>
            <w:rFonts w:ascii="Cambria Math" w:hAnsi="Cambria Math"/>
            <w:strike/>
            <w:sz w:val="20"/>
            <w:highlight w:val="green"/>
            <w:lang w:val="en-GB"/>
          </w:rPr>
          <m:t>Total systemic exposure per kg body weight</m:t>
        </m:r>
      </m:oMath>
      <w:r w:rsidRPr="008C3596">
        <w:rPr>
          <w:strike/>
          <w:sz w:val="20"/>
          <w:highlight w:val="green"/>
          <w:lang w:val="en-GB"/>
        </w:rPr>
        <w:t xml:space="preserve"> = </w:t>
      </w:r>
      <w:r w:rsidR="007F335B" w:rsidRPr="008C3596">
        <w:rPr>
          <w:strike/>
          <w:sz w:val="20"/>
          <w:highlight w:val="green"/>
          <w:lang w:val="en-GB"/>
        </w:rPr>
        <w:t>0.0683</w:t>
      </w:r>
      <w:r w:rsidRPr="008C3596">
        <w:rPr>
          <w:strike/>
          <w:sz w:val="20"/>
          <w:highlight w:val="green"/>
          <w:lang w:val="en-GB"/>
        </w:rPr>
        <w:t xml:space="preserve"> / 60 = </w:t>
      </w:r>
      <w:r w:rsidR="007F335B" w:rsidRPr="008C3596">
        <w:rPr>
          <w:b/>
          <w:bCs/>
          <w:strike/>
          <w:sz w:val="20"/>
          <w:highlight w:val="green"/>
          <w:lang w:val="en-GB"/>
        </w:rPr>
        <w:t>0.00114</w:t>
      </w:r>
      <w:r w:rsidRPr="008C3596">
        <w:rPr>
          <w:b/>
          <w:bCs/>
          <w:strike/>
          <w:sz w:val="20"/>
          <w:highlight w:val="green"/>
          <w:lang w:val="en-GB"/>
        </w:rPr>
        <w:t xml:space="preserve"> mg/kg bw/day</w:t>
      </w:r>
    </w:p>
    <w:p w14:paraId="6A4CD814" w14:textId="77777777" w:rsidR="00256AD0" w:rsidRPr="008C3596" w:rsidRDefault="00256AD0" w:rsidP="00256AD0">
      <w:pPr>
        <w:widowControl w:val="0"/>
        <w:jc w:val="both"/>
        <w:rPr>
          <w:strike/>
          <w:sz w:val="20"/>
          <w:highlight w:val="green"/>
        </w:rPr>
      </w:pPr>
    </w:p>
    <w:p w14:paraId="2773E0D7" w14:textId="77777777" w:rsidR="00256AD0" w:rsidRPr="008C3596" w:rsidRDefault="00256AD0" w:rsidP="00256AD0">
      <w:pPr>
        <w:widowControl w:val="0"/>
        <w:jc w:val="both"/>
        <w:rPr>
          <w:strike/>
          <w:highlight w:val="green"/>
          <w:lang w:val="en-GB"/>
        </w:rPr>
      </w:pPr>
    </w:p>
    <w:p w14:paraId="23855ADE" w14:textId="77777777" w:rsidR="00256AD0" w:rsidRPr="008C3596" w:rsidRDefault="00256AD0" w:rsidP="00256AD0">
      <w:pPr>
        <w:keepNext/>
        <w:keepLines/>
        <w:widowControl w:val="0"/>
        <w:tabs>
          <w:tab w:val="left" w:pos="1985"/>
        </w:tabs>
        <w:spacing w:before="200" w:after="120"/>
        <w:ind w:left="1985" w:hanging="1985"/>
        <w:rPr>
          <w:b/>
          <w:strike/>
          <w:szCs w:val="20"/>
          <w:highlight w:val="green"/>
          <w:lang w:val="en-GB"/>
        </w:rPr>
      </w:pPr>
      <w:r w:rsidRPr="008C3596">
        <w:rPr>
          <w:b/>
          <w:strike/>
          <w:szCs w:val="20"/>
          <w:highlight w:val="green"/>
          <w:lang w:val="en-GB"/>
        </w:rPr>
        <w:t>All pathways - Mean</w:t>
      </w:r>
    </w:p>
    <w:p w14:paraId="4DFBCA6B" w14:textId="77777777" w:rsidR="00256AD0" w:rsidRPr="008C3596" w:rsidRDefault="00256AD0" w:rsidP="00256AD0">
      <w:pPr>
        <w:widowControl w:val="0"/>
        <w:jc w:val="both"/>
        <w:rPr>
          <w:i/>
          <w:strike/>
          <w:highlight w:val="green"/>
          <w:u w:val="single"/>
          <w:lang w:val="de-DE"/>
        </w:rPr>
      </w:pPr>
      <w:r w:rsidRPr="008C3596">
        <w:rPr>
          <w:i/>
          <w:strike/>
          <w:highlight w:val="green"/>
          <w:u w:val="single"/>
          <w:lang w:val="de-DE"/>
        </w:rPr>
        <w:t>Calculations – formula</w:t>
      </w:r>
    </w:p>
    <w:p w14:paraId="4F91478F" w14:textId="77777777" w:rsidR="00256AD0" w:rsidRPr="008C3596" w:rsidRDefault="00256AD0" w:rsidP="00256AD0">
      <w:pPr>
        <w:widowControl w:val="0"/>
        <w:jc w:val="both"/>
        <w:rPr>
          <w:i/>
          <w:strike/>
          <w:highlight w:val="green"/>
          <w:u w:val="single"/>
          <w:lang w:val="de-DE"/>
        </w:rPr>
      </w:pPr>
    </w:p>
    <w:p w14:paraId="137306E1" w14:textId="77777777" w:rsidR="00256AD0" w:rsidRPr="008C3596" w:rsidRDefault="00256AD0" w:rsidP="00256AD0">
      <w:pPr>
        <w:widowControl w:val="0"/>
        <w:jc w:val="both"/>
        <w:rPr>
          <w:i/>
          <w:strike/>
          <w:sz w:val="18"/>
          <w:szCs w:val="18"/>
          <w:highlight w:val="green"/>
          <w:u w:val="single"/>
          <w:lang w:val="de-DE"/>
        </w:rPr>
      </w:pPr>
      <m:oMathPara>
        <m:oMathParaPr>
          <m:jc m:val="left"/>
        </m:oMathParaPr>
        <m:oMath>
          <m:r>
            <w:rPr>
              <w:rFonts w:ascii="Cambria Math" w:hAnsi="Cambria Math"/>
              <w:strike/>
              <w:sz w:val="18"/>
              <w:szCs w:val="18"/>
              <w:highlight w:val="green"/>
              <w:lang w:val="de-DE"/>
            </w:rPr>
            <m:t xml:space="preserve">Total systemic exposure </m:t>
          </m:r>
          <m:d>
            <m:dPr>
              <m:ctrlPr>
                <w:rPr>
                  <w:rFonts w:ascii="Cambria Math" w:hAnsi="Cambria Math"/>
                  <w:i/>
                  <w:strike/>
                  <w:sz w:val="18"/>
                  <w:szCs w:val="18"/>
                  <w:highlight w:val="green"/>
                  <w:lang w:val="de-DE"/>
                </w:rPr>
              </m:ctrlPr>
            </m:dPr>
            <m:e>
              <m:r>
                <w:rPr>
                  <w:rFonts w:ascii="Cambria Math" w:hAnsi="Cambria Math"/>
                  <w:strike/>
                  <w:sz w:val="18"/>
                  <w:szCs w:val="18"/>
                  <w:highlight w:val="green"/>
                  <w:lang w:val="de-DE"/>
                </w:rPr>
                <m:t>mg/kg bw/day</m:t>
              </m:r>
            </m:e>
          </m:d>
          <m:r>
            <w:rPr>
              <w:rFonts w:ascii="Cambria Math" w:hAnsi="Cambria Math"/>
              <w:strike/>
              <w:sz w:val="18"/>
              <w:szCs w:val="18"/>
              <w:highlight w:val="green"/>
              <w:lang w:val="de-DE"/>
            </w:rPr>
            <m:t>=Spray drift+Vapour+Surface deposits+Entry into treated crops</m:t>
          </m:r>
        </m:oMath>
      </m:oMathPara>
    </w:p>
    <w:p w14:paraId="3EDB959E" w14:textId="77777777" w:rsidR="00256AD0" w:rsidRPr="008C3596" w:rsidRDefault="00256AD0" w:rsidP="00256AD0">
      <w:pPr>
        <w:widowControl w:val="0"/>
        <w:jc w:val="both"/>
        <w:rPr>
          <w:i/>
          <w:strike/>
          <w:highlight w:val="green"/>
          <w:u w:val="single"/>
          <w:lang w:val="de-DE"/>
        </w:rPr>
      </w:pPr>
    </w:p>
    <w:p w14:paraId="0907AADD" w14:textId="77777777" w:rsidR="00256AD0" w:rsidRPr="008C3596" w:rsidRDefault="00256AD0" w:rsidP="00256AD0">
      <w:pPr>
        <w:widowControl w:val="0"/>
        <w:jc w:val="both"/>
        <w:rPr>
          <w:strike/>
          <w:sz w:val="20"/>
          <w:szCs w:val="20"/>
          <w:highlight w:val="green"/>
          <w:lang w:val="de-DE"/>
        </w:rPr>
      </w:pPr>
      <m:oMathPara>
        <m:oMathParaPr>
          <m:jc m:val="left"/>
        </m:oMathParaPr>
        <m:oMath>
          <m:r>
            <w:rPr>
              <w:rFonts w:ascii="Cambria Math" w:hAnsi="Cambria Math"/>
              <w:strike/>
              <w:sz w:val="20"/>
              <w:szCs w:val="20"/>
              <w:highlight w:val="green"/>
              <w:lang w:val="de-DE"/>
            </w:rPr>
            <m:t xml:space="preserve">Systemic AOEL </m:t>
          </m:r>
          <m:d>
            <m:dPr>
              <m:ctrlPr>
                <w:rPr>
                  <w:rFonts w:ascii="Cambria Math" w:hAnsi="Cambria Math"/>
                  <w:i/>
                  <w:strike/>
                  <w:highlight w:val="green"/>
                  <w:lang w:val="de-DE"/>
                </w:rPr>
              </m:ctrlPr>
            </m:dPr>
            <m:e>
              <m:r>
                <w:rPr>
                  <w:rFonts w:ascii="Cambria Math" w:hAnsi="Cambria Math"/>
                  <w:strike/>
                  <w:sz w:val="20"/>
                  <w:szCs w:val="20"/>
                  <w:highlight w:val="green"/>
                  <w:lang w:val="de-DE"/>
                </w:rPr>
                <m:t>%</m:t>
              </m:r>
            </m:e>
          </m:d>
          <m:r>
            <w:rPr>
              <w:rFonts w:ascii="Cambria Math" w:hAnsi="Cambria Math"/>
              <w:strike/>
              <w:sz w:val="20"/>
              <w:szCs w:val="20"/>
              <w:highlight w:val="green"/>
              <w:lang w:val="de-DE"/>
            </w:rPr>
            <m:t>=</m:t>
          </m:r>
          <m:f>
            <m:fPr>
              <m:ctrlPr>
                <w:rPr>
                  <w:rFonts w:ascii="Cambria Math" w:hAnsi="Cambria Math"/>
                  <w:i/>
                  <w:strike/>
                  <w:highlight w:val="green"/>
                  <w:lang w:val="de-DE"/>
                </w:rPr>
              </m:ctrlPr>
            </m:fPr>
            <m:num>
              <m:r>
                <w:rPr>
                  <w:rFonts w:ascii="Cambria Math" w:hAnsi="Cambria Math"/>
                  <w:strike/>
                  <w:sz w:val="20"/>
                  <w:szCs w:val="20"/>
                  <w:highlight w:val="green"/>
                  <w:lang w:val="de-DE"/>
                </w:rPr>
                <m:t>Total systemic exposure (mg/kg bw/day)</m:t>
              </m:r>
            </m:num>
            <m:den>
              <m:r>
                <w:rPr>
                  <w:rFonts w:ascii="Cambria Math" w:hAnsi="Cambria Math"/>
                  <w:strike/>
                  <w:sz w:val="20"/>
                  <w:szCs w:val="20"/>
                  <w:highlight w:val="green"/>
                  <w:lang w:val="de-DE"/>
                </w:rPr>
                <m:t>AOEL (mg/kg bw/day)</m:t>
              </m:r>
            </m:den>
          </m:f>
          <m:r>
            <w:rPr>
              <w:rFonts w:ascii="Cambria Math" w:hAnsi="Cambria Math"/>
              <w:strike/>
              <w:sz w:val="20"/>
              <w:szCs w:val="20"/>
              <w:highlight w:val="green"/>
              <w:lang w:val="de-DE"/>
            </w:rPr>
            <m:t>*100</m:t>
          </m:r>
        </m:oMath>
      </m:oMathPara>
    </w:p>
    <w:p w14:paraId="0632994F" w14:textId="77777777" w:rsidR="00256AD0" w:rsidRPr="008C3596" w:rsidRDefault="00256AD0" w:rsidP="00256AD0">
      <w:pPr>
        <w:keepNext/>
        <w:keepLines/>
        <w:widowControl w:val="0"/>
        <w:tabs>
          <w:tab w:val="left" w:pos="1985"/>
        </w:tabs>
        <w:spacing w:before="200" w:after="120"/>
        <w:ind w:left="1985" w:hanging="1985"/>
        <w:rPr>
          <w:b/>
          <w:bCs/>
          <w:strike/>
          <w:szCs w:val="20"/>
          <w:highlight w:val="green"/>
          <w:lang w:val="en-GB"/>
        </w:rPr>
      </w:pPr>
    </w:p>
    <w:tbl>
      <w:tblPr>
        <w:tblStyle w:val="Tabela-Siatka"/>
        <w:tblW w:w="0" w:type="auto"/>
        <w:tblLook w:val="04A0" w:firstRow="1" w:lastRow="0" w:firstColumn="1" w:lastColumn="0" w:noHBand="0" w:noVBand="1"/>
      </w:tblPr>
      <w:tblGrid>
        <w:gridCol w:w="1527"/>
        <w:gridCol w:w="1114"/>
        <w:gridCol w:w="1066"/>
        <w:gridCol w:w="1066"/>
        <w:gridCol w:w="1066"/>
        <w:gridCol w:w="1066"/>
        <w:gridCol w:w="1223"/>
        <w:gridCol w:w="1220"/>
      </w:tblGrid>
      <w:tr w:rsidR="00256AD0" w:rsidRPr="008C3596" w14:paraId="5A62A56A" w14:textId="77777777" w:rsidTr="00256AD0">
        <w:tc>
          <w:tcPr>
            <w:tcW w:w="1818" w:type="dxa"/>
            <w:vMerge w:val="restart"/>
            <w:tcBorders>
              <w:top w:val="single" w:sz="4" w:space="0" w:color="auto"/>
              <w:left w:val="single" w:sz="4" w:space="0" w:color="auto"/>
              <w:bottom w:val="single" w:sz="4" w:space="0" w:color="auto"/>
              <w:right w:val="single" w:sz="4" w:space="0" w:color="auto"/>
            </w:tcBorders>
            <w:vAlign w:val="center"/>
            <w:hideMark/>
          </w:tcPr>
          <w:p w14:paraId="5E3027F1" w14:textId="77777777" w:rsidR="00256AD0" w:rsidRPr="008C3596" w:rsidRDefault="00256AD0" w:rsidP="00256AD0">
            <w:pPr>
              <w:widowControl w:val="0"/>
              <w:rPr>
                <w:strike/>
                <w:sz w:val="20"/>
                <w:szCs w:val="18"/>
                <w:highlight w:val="green"/>
                <w:u w:val="single"/>
              </w:rPr>
            </w:pPr>
            <w:r w:rsidRPr="008C3596">
              <w:rPr>
                <w:strike/>
                <w:sz w:val="20"/>
                <w:szCs w:val="18"/>
                <w:highlight w:val="green"/>
                <w:u w:val="single"/>
              </w:rPr>
              <w:t>Summing of exposure pathways mean</w:t>
            </w:r>
          </w:p>
        </w:tc>
        <w:tc>
          <w:tcPr>
            <w:tcW w:w="7625" w:type="dxa"/>
            <w:gridSpan w:val="7"/>
            <w:tcBorders>
              <w:top w:val="single" w:sz="4" w:space="0" w:color="auto"/>
              <w:left w:val="single" w:sz="4" w:space="0" w:color="auto"/>
              <w:bottom w:val="single" w:sz="4" w:space="0" w:color="auto"/>
              <w:right w:val="single" w:sz="4" w:space="0" w:color="auto"/>
            </w:tcBorders>
            <w:vAlign w:val="center"/>
            <w:hideMark/>
          </w:tcPr>
          <w:p w14:paraId="787923E3" w14:textId="77777777" w:rsidR="00256AD0" w:rsidRPr="008C3596" w:rsidRDefault="00256AD0" w:rsidP="00256AD0">
            <w:pPr>
              <w:widowControl w:val="0"/>
              <w:rPr>
                <w:b/>
                <w:strike/>
                <w:sz w:val="20"/>
                <w:szCs w:val="18"/>
                <w:highlight w:val="green"/>
              </w:rPr>
            </w:pPr>
            <w:r w:rsidRPr="008C3596">
              <w:rPr>
                <w:b/>
                <w:strike/>
                <w:sz w:val="20"/>
                <w:szCs w:val="18"/>
                <w:highlight w:val="green"/>
              </w:rPr>
              <w:t>Systemic exposure (mg a.s. /bw/day)</w:t>
            </w:r>
          </w:p>
        </w:tc>
      </w:tr>
      <w:tr w:rsidR="00256AD0" w:rsidRPr="008C3596" w14:paraId="5A46D2DB"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1570A75B" w14:textId="77777777" w:rsidR="00256AD0" w:rsidRPr="008C3596" w:rsidRDefault="00256AD0" w:rsidP="00256AD0">
            <w:pPr>
              <w:rPr>
                <w:strike/>
                <w:sz w:val="20"/>
                <w:szCs w:val="18"/>
                <w:highlight w:val="green"/>
                <w:u w:val="single"/>
              </w:rPr>
            </w:pPr>
          </w:p>
        </w:tc>
        <w:tc>
          <w:tcPr>
            <w:tcW w:w="1130" w:type="dxa"/>
            <w:vMerge w:val="restart"/>
            <w:tcBorders>
              <w:top w:val="single" w:sz="4" w:space="0" w:color="auto"/>
              <w:left w:val="single" w:sz="4" w:space="0" w:color="auto"/>
              <w:bottom w:val="single" w:sz="4" w:space="0" w:color="auto"/>
              <w:right w:val="single" w:sz="4" w:space="0" w:color="auto"/>
            </w:tcBorders>
            <w:hideMark/>
          </w:tcPr>
          <w:p w14:paraId="1DD10B5A" w14:textId="77777777" w:rsidR="00256AD0" w:rsidRPr="008C3596" w:rsidRDefault="00256AD0" w:rsidP="00256AD0">
            <w:pPr>
              <w:widowControl w:val="0"/>
              <w:rPr>
                <w:b/>
                <w:strike/>
                <w:sz w:val="20"/>
                <w:szCs w:val="18"/>
                <w:highlight w:val="green"/>
              </w:rPr>
            </w:pPr>
            <w:r w:rsidRPr="008C3596">
              <w:rPr>
                <w:b/>
                <w:strike/>
                <w:sz w:val="20"/>
                <w:szCs w:val="18"/>
                <w:highlight w:val="green"/>
              </w:rPr>
              <w:t>Spray drift</w:t>
            </w:r>
          </w:p>
        </w:tc>
        <w:tc>
          <w:tcPr>
            <w:tcW w:w="981" w:type="dxa"/>
            <w:vMerge w:val="restart"/>
            <w:tcBorders>
              <w:top w:val="single" w:sz="4" w:space="0" w:color="auto"/>
              <w:left w:val="single" w:sz="4" w:space="0" w:color="auto"/>
              <w:bottom w:val="single" w:sz="4" w:space="0" w:color="auto"/>
              <w:right w:val="single" w:sz="4" w:space="0" w:color="auto"/>
            </w:tcBorders>
            <w:hideMark/>
          </w:tcPr>
          <w:p w14:paraId="77AD457F" w14:textId="77777777" w:rsidR="00256AD0" w:rsidRPr="008C3596" w:rsidRDefault="00256AD0" w:rsidP="00256AD0">
            <w:pPr>
              <w:widowControl w:val="0"/>
              <w:rPr>
                <w:b/>
                <w:strike/>
                <w:sz w:val="20"/>
                <w:szCs w:val="18"/>
                <w:highlight w:val="green"/>
              </w:rPr>
            </w:pPr>
            <w:r w:rsidRPr="008C3596">
              <w:rPr>
                <w:b/>
                <w:strike/>
                <w:sz w:val="20"/>
                <w:szCs w:val="18"/>
                <w:highlight w:val="green"/>
              </w:rPr>
              <w:t>Vapour</w:t>
            </w:r>
          </w:p>
        </w:tc>
        <w:tc>
          <w:tcPr>
            <w:tcW w:w="2965" w:type="dxa"/>
            <w:gridSpan w:val="3"/>
            <w:tcBorders>
              <w:top w:val="single" w:sz="4" w:space="0" w:color="auto"/>
              <w:left w:val="single" w:sz="4" w:space="0" w:color="auto"/>
              <w:bottom w:val="single" w:sz="4" w:space="0" w:color="auto"/>
              <w:right w:val="single" w:sz="4" w:space="0" w:color="auto"/>
            </w:tcBorders>
            <w:hideMark/>
          </w:tcPr>
          <w:p w14:paraId="4D50161E" w14:textId="77777777" w:rsidR="00256AD0" w:rsidRPr="008C3596" w:rsidRDefault="00256AD0" w:rsidP="00256AD0">
            <w:pPr>
              <w:widowControl w:val="0"/>
              <w:rPr>
                <w:b/>
                <w:strike/>
                <w:sz w:val="20"/>
                <w:szCs w:val="18"/>
                <w:highlight w:val="green"/>
              </w:rPr>
            </w:pPr>
            <w:r w:rsidRPr="008C3596">
              <w:rPr>
                <w:b/>
                <w:strike/>
                <w:sz w:val="20"/>
                <w:szCs w:val="18"/>
                <w:highlight w:val="green"/>
              </w:rPr>
              <w:t>Surface deposits</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146D55D7" w14:textId="77777777" w:rsidR="00256AD0" w:rsidRPr="008C3596" w:rsidRDefault="00256AD0" w:rsidP="00256AD0">
            <w:pPr>
              <w:widowControl w:val="0"/>
              <w:rPr>
                <w:b/>
                <w:strike/>
                <w:sz w:val="20"/>
                <w:szCs w:val="18"/>
                <w:highlight w:val="green"/>
                <w:vertAlign w:val="superscript"/>
              </w:rPr>
            </w:pPr>
            <w:r w:rsidRPr="008C3596">
              <w:rPr>
                <w:b/>
                <w:strike/>
                <w:sz w:val="20"/>
                <w:szCs w:val="18"/>
                <w:highlight w:val="green"/>
              </w:rPr>
              <w:t>Entry into treated crops</w:t>
            </w:r>
            <w:r w:rsidRPr="008C3596">
              <w:rPr>
                <w:b/>
                <w:strike/>
                <w:sz w:val="20"/>
                <w:szCs w:val="18"/>
                <w:highlight w:val="green"/>
              </w:rPr>
              <w:br/>
            </w:r>
            <w:r w:rsidRPr="008C3596">
              <w:rPr>
                <w:strike/>
                <w:sz w:val="20"/>
                <w:szCs w:val="18"/>
                <w:highlight w:val="green"/>
              </w:rPr>
              <w:t>Dermal</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4182E3E2" w14:textId="77777777" w:rsidR="00256AD0" w:rsidRPr="008C3596" w:rsidRDefault="00256AD0" w:rsidP="00256AD0">
            <w:pPr>
              <w:widowControl w:val="0"/>
              <w:rPr>
                <w:b/>
                <w:strike/>
                <w:sz w:val="20"/>
                <w:szCs w:val="18"/>
                <w:highlight w:val="green"/>
              </w:rPr>
            </w:pPr>
            <w:r w:rsidRPr="008C3596">
              <w:rPr>
                <w:b/>
                <w:strike/>
                <w:sz w:val="20"/>
                <w:szCs w:val="18"/>
                <w:highlight w:val="green"/>
              </w:rPr>
              <w:t xml:space="preserve">All pathways (mean) </w:t>
            </w:r>
          </w:p>
          <w:p w14:paraId="556D3994" w14:textId="77777777" w:rsidR="00256AD0" w:rsidRPr="008C3596" w:rsidRDefault="00256AD0" w:rsidP="00256AD0">
            <w:pPr>
              <w:widowControl w:val="0"/>
              <w:rPr>
                <w:strike/>
                <w:sz w:val="20"/>
                <w:szCs w:val="18"/>
                <w:highlight w:val="green"/>
              </w:rPr>
            </w:pPr>
            <w:r w:rsidRPr="008C3596">
              <w:rPr>
                <w:strike/>
                <w:sz w:val="20"/>
                <w:szCs w:val="18"/>
                <w:highlight w:val="green"/>
              </w:rPr>
              <w:t>Calculated</w:t>
            </w:r>
          </w:p>
        </w:tc>
      </w:tr>
      <w:tr w:rsidR="00256AD0" w:rsidRPr="008C3596" w14:paraId="4B1A8156" w14:textId="77777777" w:rsidTr="00256AD0">
        <w:trPr>
          <w:trHeight w:val="6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41192" w14:textId="77777777" w:rsidR="00256AD0" w:rsidRPr="008C3596" w:rsidRDefault="00256AD0" w:rsidP="00256AD0">
            <w:pPr>
              <w:rPr>
                <w:strike/>
                <w:sz w:val="20"/>
                <w:szCs w:val="18"/>
                <w:highlight w:val="green"/>
                <w:u w:val="singl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F2EB1A" w14:textId="77777777" w:rsidR="00256AD0" w:rsidRPr="008C3596" w:rsidRDefault="00256AD0" w:rsidP="00256AD0">
            <w:pPr>
              <w:rPr>
                <w:b/>
                <w:strike/>
                <w:sz w:val="20"/>
                <w:szCs w:val="18"/>
                <w:highlight w:val="gree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20ED9" w14:textId="77777777" w:rsidR="00256AD0" w:rsidRPr="008C3596" w:rsidRDefault="00256AD0" w:rsidP="00256AD0">
            <w:pPr>
              <w:rPr>
                <w:b/>
                <w:strike/>
                <w:sz w:val="20"/>
                <w:szCs w:val="18"/>
                <w:highlight w:val="green"/>
              </w:rPr>
            </w:pPr>
          </w:p>
        </w:tc>
        <w:tc>
          <w:tcPr>
            <w:tcW w:w="981" w:type="dxa"/>
            <w:tcBorders>
              <w:top w:val="single" w:sz="4" w:space="0" w:color="auto"/>
              <w:left w:val="single" w:sz="4" w:space="0" w:color="auto"/>
              <w:bottom w:val="single" w:sz="4" w:space="0" w:color="auto"/>
              <w:right w:val="single" w:sz="4" w:space="0" w:color="auto"/>
            </w:tcBorders>
            <w:hideMark/>
          </w:tcPr>
          <w:p w14:paraId="637082D5" w14:textId="77777777" w:rsidR="00256AD0" w:rsidRPr="008C3596" w:rsidRDefault="00256AD0" w:rsidP="00256AD0">
            <w:pPr>
              <w:widowControl w:val="0"/>
              <w:rPr>
                <w:b/>
                <w:strike/>
                <w:sz w:val="20"/>
                <w:szCs w:val="18"/>
                <w:highlight w:val="green"/>
              </w:rPr>
            </w:pPr>
            <w:r w:rsidRPr="008C3596">
              <w:rPr>
                <w:strike/>
                <w:sz w:val="20"/>
                <w:szCs w:val="18"/>
                <w:highlight w:val="green"/>
              </w:rPr>
              <w:t>Dermal</w:t>
            </w:r>
          </w:p>
        </w:tc>
        <w:tc>
          <w:tcPr>
            <w:tcW w:w="992" w:type="dxa"/>
            <w:tcBorders>
              <w:top w:val="single" w:sz="4" w:space="0" w:color="auto"/>
              <w:left w:val="single" w:sz="4" w:space="0" w:color="auto"/>
              <w:bottom w:val="single" w:sz="4" w:space="0" w:color="auto"/>
              <w:right w:val="single" w:sz="4" w:space="0" w:color="auto"/>
            </w:tcBorders>
            <w:hideMark/>
          </w:tcPr>
          <w:p w14:paraId="6E5803B6" w14:textId="77777777" w:rsidR="00256AD0" w:rsidRPr="008C3596" w:rsidRDefault="00256AD0" w:rsidP="00256AD0">
            <w:pPr>
              <w:widowControl w:val="0"/>
              <w:rPr>
                <w:b/>
                <w:strike/>
                <w:sz w:val="20"/>
                <w:szCs w:val="18"/>
                <w:highlight w:val="green"/>
              </w:rPr>
            </w:pPr>
            <w:r w:rsidRPr="008C3596">
              <w:rPr>
                <w:strike/>
                <w:sz w:val="20"/>
                <w:szCs w:val="18"/>
                <w:highlight w:val="green"/>
              </w:rPr>
              <w:t>Hand to mouth</w:t>
            </w:r>
          </w:p>
        </w:tc>
        <w:tc>
          <w:tcPr>
            <w:tcW w:w="992" w:type="dxa"/>
            <w:tcBorders>
              <w:top w:val="single" w:sz="4" w:space="0" w:color="auto"/>
              <w:left w:val="single" w:sz="4" w:space="0" w:color="auto"/>
              <w:bottom w:val="single" w:sz="4" w:space="0" w:color="auto"/>
              <w:right w:val="single" w:sz="4" w:space="0" w:color="auto"/>
            </w:tcBorders>
            <w:hideMark/>
          </w:tcPr>
          <w:p w14:paraId="41935142" w14:textId="77777777" w:rsidR="00256AD0" w:rsidRPr="008C3596" w:rsidRDefault="00256AD0" w:rsidP="00256AD0">
            <w:pPr>
              <w:widowControl w:val="0"/>
              <w:rPr>
                <w:b/>
                <w:strike/>
                <w:sz w:val="20"/>
                <w:szCs w:val="18"/>
                <w:highlight w:val="green"/>
              </w:rPr>
            </w:pPr>
            <w:r w:rsidRPr="008C3596">
              <w:rPr>
                <w:strike/>
                <w:sz w:val="20"/>
                <w:szCs w:val="18"/>
                <w:highlight w:val="green"/>
              </w:rPr>
              <w:t>Object to mouth</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1196F" w14:textId="77777777" w:rsidR="00256AD0" w:rsidRPr="008C3596" w:rsidRDefault="00256AD0" w:rsidP="00256AD0">
            <w:pPr>
              <w:rPr>
                <w:b/>
                <w:strike/>
                <w:sz w:val="20"/>
                <w:szCs w:val="18"/>
                <w:highlight w:val="green"/>
                <w:vertAlign w:val="superscrip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98399" w14:textId="77777777" w:rsidR="00256AD0" w:rsidRPr="008C3596" w:rsidRDefault="00256AD0" w:rsidP="00256AD0">
            <w:pPr>
              <w:rPr>
                <w:strike/>
                <w:sz w:val="20"/>
                <w:szCs w:val="18"/>
                <w:highlight w:val="green"/>
              </w:rPr>
            </w:pPr>
          </w:p>
        </w:tc>
      </w:tr>
      <w:tr w:rsidR="00256AD0" w:rsidRPr="008C3596" w14:paraId="4C29AAC0" w14:textId="77777777" w:rsidTr="00256AD0">
        <w:trPr>
          <w:trHeight w:val="282"/>
        </w:trPr>
        <w:tc>
          <w:tcPr>
            <w:tcW w:w="1818" w:type="dxa"/>
            <w:tcBorders>
              <w:top w:val="single" w:sz="4" w:space="0" w:color="auto"/>
              <w:left w:val="single" w:sz="4" w:space="0" w:color="auto"/>
              <w:bottom w:val="single" w:sz="4" w:space="0" w:color="auto"/>
              <w:right w:val="single" w:sz="4" w:space="0" w:color="auto"/>
            </w:tcBorders>
            <w:hideMark/>
          </w:tcPr>
          <w:p w14:paraId="52E0AAB7" w14:textId="77777777" w:rsidR="00256AD0" w:rsidRPr="008C3596" w:rsidRDefault="00256AD0" w:rsidP="00256AD0">
            <w:pPr>
              <w:widowControl w:val="0"/>
              <w:rPr>
                <w:strike/>
                <w:sz w:val="20"/>
                <w:szCs w:val="18"/>
                <w:highlight w:val="green"/>
              </w:rPr>
            </w:pPr>
            <w:r w:rsidRPr="008C3596">
              <w:rPr>
                <w:strike/>
                <w:sz w:val="20"/>
                <w:szCs w:val="18"/>
                <w:highlight w:val="green"/>
              </w:rPr>
              <w:t>1-3 year old child</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0020C98" w14:textId="1A39F7D7" w:rsidR="00256AD0" w:rsidRPr="008C3596" w:rsidRDefault="00FF531C" w:rsidP="00256AD0">
            <w:pPr>
              <w:rPr>
                <w:bCs/>
                <w:strike/>
                <w:sz w:val="20"/>
                <w:szCs w:val="18"/>
                <w:highlight w:val="green"/>
              </w:rPr>
            </w:pPr>
            <w:r w:rsidRPr="008C3596">
              <w:rPr>
                <w:bCs/>
                <w:strike/>
                <w:sz w:val="20"/>
                <w:szCs w:val="18"/>
                <w:highlight w:val="green"/>
              </w:rPr>
              <w:t>0.0009983</w:t>
            </w:r>
          </w:p>
        </w:tc>
        <w:tc>
          <w:tcPr>
            <w:tcW w:w="981" w:type="dxa"/>
            <w:tcBorders>
              <w:top w:val="single" w:sz="4" w:space="0" w:color="auto"/>
              <w:left w:val="single" w:sz="4" w:space="0" w:color="auto"/>
              <w:bottom w:val="single" w:sz="4" w:space="0" w:color="auto"/>
              <w:right w:val="single" w:sz="4" w:space="0" w:color="auto"/>
            </w:tcBorders>
            <w:vAlign w:val="center"/>
            <w:hideMark/>
          </w:tcPr>
          <w:p w14:paraId="39A9DC17" w14:textId="77777777" w:rsidR="00256AD0" w:rsidRPr="008C3596" w:rsidRDefault="00256AD0" w:rsidP="00256AD0">
            <w:pPr>
              <w:rPr>
                <w:bCs/>
                <w:strike/>
                <w:sz w:val="20"/>
                <w:szCs w:val="18"/>
                <w:highlight w:val="green"/>
              </w:rPr>
            </w:pPr>
            <w:r w:rsidRPr="008C3596">
              <w:rPr>
                <w:bCs/>
                <w:strike/>
                <w:sz w:val="20"/>
                <w:szCs w:val="18"/>
                <w:highlight w:val="green"/>
              </w:rPr>
              <w:t>0.0010700</w:t>
            </w:r>
          </w:p>
        </w:tc>
        <w:tc>
          <w:tcPr>
            <w:tcW w:w="981" w:type="dxa"/>
            <w:tcBorders>
              <w:top w:val="single" w:sz="4" w:space="0" w:color="auto"/>
              <w:left w:val="single" w:sz="4" w:space="0" w:color="auto"/>
              <w:bottom w:val="single" w:sz="4" w:space="0" w:color="auto"/>
              <w:right w:val="single" w:sz="4" w:space="0" w:color="auto"/>
            </w:tcBorders>
            <w:vAlign w:val="center"/>
            <w:hideMark/>
          </w:tcPr>
          <w:p w14:paraId="446D3306" w14:textId="3058C403" w:rsidR="00256AD0" w:rsidRPr="008C3596" w:rsidRDefault="000A5A0A" w:rsidP="00256AD0">
            <w:pPr>
              <w:rPr>
                <w:bCs/>
                <w:strike/>
                <w:sz w:val="20"/>
                <w:szCs w:val="18"/>
                <w:highlight w:val="green"/>
              </w:rPr>
            </w:pPr>
            <w:r w:rsidRPr="008C3596">
              <w:rPr>
                <w:bCs/>
                <w:strike/>
                <w:sz w:val="20"/>
                <w:szCs w:val="18"/>
                <w:highlight w:val="green"/>
              </w:rPr>
              <w:t>0.0001060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4B50C3" w14:textId="7F3E51E2" w:rsidR="00256AD0" w:rsidRPr="008C3596" w:rsidRDefault="000A5A0A" w:rsidP="00256AD0">
            <w:pPr>
              <w:rPr>
                <w:bCs/>
                <w:strike/>
                <w:sz w:val="20"/>
                <w:szCs w:val="18"/>
                <w:highlight w:val="green"/>
              </w:rPr>
            </w:pPr>
            <w:r w:rsidRPr="008C3596">
              <w:rPr>
                <w:bCs/>
                <w:strike/>
                <w:sz w:val="20"/>
                <w:szCs w:val="18"/>
                <w:highlight w:val="green"/>
              </w:rPr>
              <w:t>0.0000194</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660BAD" w14:textId="4131A316" w:rsidR="00256AD0" w:rsidRPr="008C3596" w:rsidRDefault="000A5A0A" w:rsidP="00256AD0">
            <w:pPr>
              <w:rPr>
                <w:bCs/>
                <w:strike/>
                <w:sz w:val="20"/>
                <w:szCs w:val="18"/>
                <w:highlight w:val="green"/>
              </w:rPr>
            </w:pPr>
            <w:r w:rsidRPr="008C3596">
              <w:rPr>
                <w:bCs/>
                <w:strike/>
                <w:sz w:val="20"/>
                <w:szCs w:val="18"/>
                <w:highlight w:val="green"/>
              </w:rPr>
              <w:t>0.0000102</w:t>
            </w:r>
          </w:p>
        </w:tc>
        <w:tc>
          <w:tcPr>
            <w:tcW w:w="127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5DAC696" w14:textId="2906E9F1" w:rsidR="00256AD0" w:rsidRPr="008C3596" w:rsidRDefault="000A5A0A" w:rsidP="00256AD0">
            <w:pPr>
              <w:rPr>
                <w:bCs/>
                <w:strike/>
                <w:sz w:val="20"/>
                <w:szCs w:val="18"/>
                <w:highlight w:val="green"/>
              </w:rPr>
            </w:pPr>
            <w:r w:rsidRPr="008C3596">
              <w:rPr>
                <w:bCs/>
                <w:strike/>
                <w:sz w:val="20"/>
                <w:szCs w:val="18"/>
                <w:highlight w:val="green"/>
              </w:rPr>
              <w:t>0.0020477</w:t>
            </w:r>
          </w:p>
        </w:tc>
        <w:tc>
          <w:tcPr>
            <w:tcW w:w="127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01410E" w14:textId="31D07E9A" w:rsidR="00256AD0" w:rsidRPr="008C3596" w:rsidRDefault="000A5A0A" w:rsidP="00256AD0">
            <w:pPr>
              <w:rPr>
                <w:bCs/>
                <w:strike/>
                <w:sz w:val="20"/>
                <w:szCs w:val="16"/>
                <w:highlight w:val="green"/>
              </w:rPr>
            </w:pPr>
            <w:r w:rsidRPr="008C3596">
              <w:rPr>
                <w:bCs/>
                <w:strike/>
                <w:sz w:val="20"/>
                <w:szCs w:val="16"/>
                <w:highlight w:val="green"/>
              </w:rPr>
              <w:t>0.004</w:t>
            </w:r>
            <w:r w:rsidR="00FF531C" w:rsidRPr="008C3596">
              <w:rPr>
                <w:bCs/>
                <w:strike/>
                <w:sz w:val="20"/>
                <w:szCs w:val="16"/>
                <w:highlight w:val="green"/>
              </w:rPr>
              <w:t>2516</w:t>
            </w:r>
          </w:p>
        </w:tc>
      </w:tr>
      <w:tr w:rsidR="00256AD0" w:rsidRPr="008C3596" w14:paraId="32D67B99" w14:textId="77777777" w:rsidTr="00256AD0">
        <w:trPr>
          <w:trHeight w:val="282"/>
        </w:trPr>
        <w:tc>
          <w:tcPr>
            <w:tcW w:w="1818" w:type="dxa"/>
            <w:tcBorders>
              <w:top w:val="single" w:sz="4" w:space="0" w:color="auto"/>
              <w:left w:val="single" w:sz="4" w:space="0" w:color="auto"/>
              <w:bottom w:val="single" w:sz="4" w:space="0" w:color="auto"/>
              <w:right w:val="single" w:sz="4" w:space="0" w:color="auto"/>
            </w:tcBorders>
            <w:hideMark/>
          </w:tcPr>
          <w:p w14:paraId="75885A8B" w14:textId="77777777" w:rsidR="00256AD0" w:rsidRPr="008C3596" w:rsidRDefault="00256AD0" w:rsidP="00256AD0">
            <w:pPr>
              <w:widowControl w:val="0"/>
              <w:rPr>
                <w:strike/>
                <w:sz w:val="20"/>
                <w:szCs w:val="18"/>
                <w:highlight w:val="green"/>
              </w:rPr>
            </w:pPr>
            <w:r w:rsidRPr="008C3596">
              <w:rPr>
                <w:strike/>
                <w:sz w:val="20"/>
                <w:szCs w:val="18"/>
                <w:highlight w:val="green"/>
              </w:rPr>
              <w:t>Adult</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B067BB0" w14:textId="0D549F65" w:rsidR="00256AD0" w:rsidRPr="008C3596" w:rsidRDefault="00FF531C" w:rsidP="00256AD0">
            <w:pPr>
              <w:rPr>
                <w:bCs/>
                <w:strike/>
                <w:sz w:val="20"/>
                <w:szCs w:val="18"/>
                <w:highlight w:val="green"/>
              </w:rPr>
            </w:pPr>
            <w:r w:rsidRPr="008C3596">
              <w:rPr>
                <w:bCs/>
                <w:strike/>
                <w:sz w:val="20"/>
                <w:szCs w:val="18"/>
                <w:highlight w:val="green"/>
              </w:rPr>
              <w:t>0.0001821</w:t>
            </w:r>
          </w:p>
        </w:tc>
        <w:tc>
          <w:tcPr>
            <w:tcW w:w="981" w:type="dxa"/>
            <w:tcBorders>
              <w:top w:val="single" w:sz="4" w:space="0" w:color="auto"/>
              <w:left w:val="single" w:sz="4" w:space="0" w:color="auto"/>
              <w:bottom w:val="single" w:sz="4" w:space="0" w:color="auto"/>
              <w:right w:val="single" w:sz="4" w:space="0" w:color="auto"/>
            </w:tcBorders>
            <w:vAlign w:val="center"/>
            <w:hideMark/>
          </w:tcPr>
          <w:p w14:paraId="12C3C5B7" w14:textId="34C3CC3E" w:rsidR="00256AD0" w:rsidRPr="008C3596" w:rsidRDefault="000A5A0A" w:rsidP="00256AD0">
            <w:pPr>
              <w:rPr>
                <w:bCs/>
                <w:strike/>
                <w:sz w:val="20"/>
                <w:szCs w:val="18"/>
                <w:highlight w:val="green"/>
              </w:rPr>
            </w:pPr>
            <w:r w:rsidRPr="008C3596">
              <w:rPr>
                <w:bCs/>
                <w:strike/>
                <w:sz w:val="20"/>
                <w:szCs w:val="18"/>
                <w:highlight w:val="green"/>
              </w:rPr>
              <w:t>0.0002300</w:t>
            </w:r>
          </w:p>
        </w:tc>
        <w:tc>
          <w:tcPr>
            <w:tcW w:w="981" w:type="dxa"/>
            <w:tcBorders>
              <w:top w:val="single" w:sz="4" w:space="0" w:color="auto"/>
              <w:left w:val="single" w:sz="4" w:space="0" w:color="auto"/>
              <w:bottom w:val="single" w:sz="4" w:space="0" w:color="auto"/>
              <w:right w:val="single" w:sz="4" w:space="0" w:color="auto"/>
            </w:tcBorders>
            <w:vAlign w:val="center"/>
            <w:hideMark/>
          </w:tcPr>
          <w:p w14:paraId="7B84A87C" w14:textId="056B7600" w:rsidR="00256AD0" w:rsidRPr="008C3596" w:rsidRDefault="000A5A0A" w:rsidP="00256AD0">
            <w:pPr>
              <w:rPr>
                <w:bCs/>
                <w:strike/>
                <w:sz w:val="20"/>
                <w:szCs w:val="18"/>
                <w:highlight w:val="green"/>
              </w:rPr>
            </w:pPr>
            <w:r w:rsidRPr="008C3596">
              <w:rPr>
                <w:bCs/>
                <w:strike/>
                <w:sz w:val="20"/>
                <w:szCs w:val="18"/>
                <w:highlight w:val="green"/>
              </w:rPr>
              <w:t>0.0000496</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40A74B" w14:textId="77777777" w:rsidR="00256AD0" w:rsidRPr="008C3596" w:rsidRDefault="00256AD0" w:rsidP="00256AD0">
            <w:pPr>
              <w:rPr>
                <w:bCs/>
                <w:strike/>
                <w:sz w:val="20"/>
                <w:szCs w:val="18"/>
                <w:highlight w:val="green"/>
              </w:rPr>
            </w:pPr>
            <w:r w:rsidRPr="008C3596">
              <w:rPr>
                <w:bCs/>
                <w:strike/>
                <w:sz w:val="20"/>
                <w:szCs w:val="18"/>
                <w:highlight w:val="green"/>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5EA0AA" w14:textId="77777777" w:rsidR="00256AD0" w:rsidRPr="008C3596" w:rsidRDefault="00256AD0" w:rsidP="00256AD0">
            <w:pPr>
              <w:rPr>
                <w:bCs/>
                <w:strike/>
                <w:sz w:val="20"/>
                <w:szCs w:val="18"/>
                <w:highlight w:val="green"/>
              </w:rPr>
            </w:pPr>
            <w:r w:rsidRPr="008C3596">
              <w:rPr>
                <w:bCs/>
                <w:strike/>
                <w:sz w:val="20"/>
                <w:szCs w:val="18"/>
                <w:highlight w:val="green"/>
              </w:rPr>
              <w:t>-</w:t>
            </w:r>
          </w:p>
        </w:tc>
        <w:tc>
          <w:tcPr>
            <w:tcW w:w="127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469158" w14:textId="62A0AEF3" w:rsidR="00256AD0" w:rsidRPr="008C3596" w:rsidRDefault="000A5A0A" w:rsidP="00256AD0">
            <w:pPr>
              <w:rPr>
                <w:bCs/>
                <w:strike/>
                <w:sz w:val="20"/>
                <w:szCs w:val="18"/>
                <w:highlight w:val="green"/>
              </w:rPr>
            </w:pPr>
            <w:r w:rsidRPr="008C3596">
              <w:rPr>
                <w:bCs/>
                <w:strike/>
                <w:sz w:val="20"/>
                <w:szCs w:val="18"/>
                <w:highlight w:val="green"/>
              </w:rPr>
              <w:t>0.0011376</w:t>
            </w:r>
          </w:p>
        </w:tc>
        <w:tc>
          <w:tcPr>
            <w:tcW w:w="127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D42B2E9" w14:textId="16E29114" w:rsidR="00256AD0" w:rsidRPr="008C3596" w:rsidRDefault="000A5A0A" w:rsidP="00256AD0">
            <w:pPr>
              <w:rPr>
                <w:bCs/>
                <w:strike/>
                <w:sz w:val="20"/>
                <w:szCs w:val="16"/>
                <w:highlight w:val="green"/>
              </w:rPr>
            </w:pPr>
            <w:r w:rsidRPr="008C3596">
              <w:rPr>
                <w:bCs/>
                <w:strike/>
                <w:sz w:val="20"/>
                <w:szCs w:val="16"/>
                <w:highlight w:val="green"/>
              </w:rPr>
              <w:t>0.001</w:t>
            </w:r>
            <w:r w:rsidR="00FF531C" w:rsidRPr="008C3596">
              <w:rPr>
                <w:bCs/>
                <w:strike/>
                <w:sz w:val="20"/>
                <w:szCs w:val="16"/>
                <w:highlight w:val="green"/>
              </w:rPr>
              <w:t>5993</w:t>
            </w:r>
          </w:p>
        </w:tc>
      </w:tr>
    </w:tbl>
    <w:p w14:paraId="6950663C" w14:textId="77777777" w:rsidR="00256AD0" w:rsidRPr="008C3596" w:rsidRDefault="00256AD0" w:rsidP="00256AD0">
      <w:pPr>
        <w:widowControl w:val="0"/>
        <w:jc w:val="both"/>
        <w:rPr>
          <w:strike/>
          <w:highlight w:val="green"/>
          <w:lang w:val="en-GB"/>
        </w:rPr>
      </w:pPr>
    </w:p>
    <w:p w14:paraId="4C6EFAD7" w14:textId="77777777" w:rsidR="00256AD0" w:rsidRPr="008C3596" w:rsidRDefault="00256AD0" w:rsidP="00256AD0">
      <w:pPr>
        <w:widowControl w:val="0"/>
        <w:jc w:val="both"/>
        <w:rPr>
          <w:strike/>
          <w:highlight w:val="green"/>
          <w:lang w:val="en-GB"/>
        </w:rPr>
      </w:pPr>
    </w:p>
    <w:p w14:paraId="5899EB49" w14:textId="77777777" w:rsidR="00256AD0" w:rsidRPr="008C3596" w:rsidRDefault="00256AD0" w:rsidP="00256AD0">
      <w:pPr>
        <w:keepNext/>
        <w:keepLines/>
        <w:widowControl w:val="0"/>
        <w:tabs>
          <w:tab w:val="left" w:pos="1560"/>
          <w:tab w:val="left" w:pos="1985"/>
        </w:tabs>
        <w:spacing w:before="200" w:after="120"/>
        <w:rPr>
          <w:b/>
          <w:strike/>
          <w:szCs w:val="20"/>
          <w:highlight w:val="green"/>
          <w:lang w:val="en-GB"/>
        </w:rPr>
      </w:pPr>
      <w:r w:rsidRPr="008C3596">
        <w:rPr>
          <w:b/>
          <w:strike/>
          <w:szCs w:val="20"/>
          <w:highlight w:val="green"/>
          <w:lang w:val="en-GB"/>
        </w:rPr>
        <w:t>Overall - resident exposure to Prothioconazole-desthio – With Re-entry and Sum parameters refined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6"/>
        <w:gridCol w:w="2694"/>
        <w:gridCol w:w="2126"/>
        <w:gridCol w:w="1982"/>
      </w:tblGrid>
      <w:tr w:rsidR="00256AD0" w:rsidRPr="008C3596" w14:paraId="46F07333" w14:textId="77777777" w:rsidTr="00256AD0">
        <w:tc>
          <w:tcPr>
            <w:tcW w:w="2803" w:type="pct"/>
            <w:gridSpan w:val="2"/>
            <w:tcBorders>
              <w:top w:val="single" w:sz="4" w:space="0" w:color="auto"/>
              <w:left w:val="single" w:sz="4" w:space="0" w:color="auto"/>
              <w:bottom w:val="single" w:sz="4" w:space="0" w:color="auto"/>
              <w:right w:val="single" w:sz="4" w:space="0" w:color="auto"/>
            </w:tcBorders>
          </w:tcPr>
          <w:p w14:paraId="23E43FEA" w14:textId="77777777" w:rsidR="00256AD0" w:rsidRPr="008C3596" w:rsidRDefault="00256AD0" w:rsidP="00256AD0">
            <w:pPr>
              <w:widowControl w:val="0"/>
              <w:rPr>
                <w:strike/>
                <w:noProof/>
                <w:sz w:val="20"/>
                <w:szCs w:val="20"/>
                <w:highlight w:val="green"/>
                <w:lang w:val="en-GB"/>
              </w:rPr>
            </w:pPr>
          </w:p>
        </w:tc>
        <w:tc>
          <w:tcPr>
            <w:tcW w:w="2197" w:type="pct"/>
            <w:gridSpan w:val="2"/>
            <w:tcBorders>
              <w:top w:val="single" w:sz="4" w:space="0" w:color="auto"/>
              <w:left w:val="single" w:sz="4" w:space="0" w:color="auto"/>
              <w:bottom w:val="single" w:sz="4" w:space="0" w:color="auto"/>
              <w:right w:val="single" w:sz="4" w:space="0" w:color="auto"/>
            </w:tcBorders>
            <w:hideMark/>
          </w:tcPr>
          <w:p w14:paraId="0674B92C" w14:textId="77777777" w:rsidR="00256AD0" w:rsidRPr="008C3596" w:rsidRDefault="00256AD0" w:rsidP="00256AD0">
            <w:pPr>
              <w:widowControl w:val="0"/>
              <w:jc w:val="center"/>
              <w:rPr>
                <w:b/>
                <w:strike/>
                <w:noProof/>
                <w:sz w:val="20"/>
                <w:szCs w:val="20"/>
                <w:highlight w:val="green"/>
                <w:lang w:val="en-GB"/>
              </w:rPr>
            </w:pPr>
            <w:r w:rsidRPr="008C3596">
              <w:rPr>
                <w:b/>
                <w:strike/>
                <w:noProof/>
                <w:sz w:val="20"/>
                <w:szCs w:val="20"/>
                <w:highlight w:val="green"/>
                <w:lang w:val="en-GB"/>
              </w:rPr>
              <w:t>Prothioconazole-desthio</w:t>
            </w:r>
          </w:p>
        </w:tc>
      </w:tr>
      <w:tr w:rsidR="00256AD0" w:rsidRPr="008C3596" w14:paraId="12E7C0CD" w14:textId="77777777" w:rsidTr="00256AD0">
        <w:tc>
          <w:tcPr>
            <w:tcW w:w="2803" w:type="pct"/>
            <w:gridSpan w:val="2"/>
            <w:tcBorders>
              <w:top w:val="single" w:sz="4" w:space="0" w:color="auto"/>
              <w:left w:val="single" w:sz="4" w:space="0" w:color="auto"/>
              <w:bottom w:val="single" w:sz="4" w:space="0" w:color="auto"/>
              <w:right w:val="single" w:sz="4" w:space="0" w:color="auto"/>
            </w:tcBorders>
            <w:hideMark/>
          </w:tcPr>
          <w:p w14:paraId="1180376F" w14:textId="77777777" w:rsidR="00256AD0" w:rsidRPr="008C3596" w:rsidRDefault="00256AD0" w:rsidP="00256AD0">
            <w:pPr>
              <w:keepNext/>
              <w:keepLines/>
              <w:widowControl w:val="0"/>
              <w:spacing w:before="60" w:after="60"/>
              <w:rPr>
                <w:b/>
                <w:strike/>
                <w:sz w:val="20"/>
                <w:szCs w:val="20"/>
                <w:highlight w:val="green"/>
                <w:lang w:val="en-GB"/>
              </w:rPr>
            </w:pPr>
            <w:r w:rsidRPr="008C3596">
              <w:rPr>
                <w:b/>
                <w:strike/>
                <w:sz w:val="20"/>
                <w:szCs w:val="20"/>
                <w:highlight w:val="green"/>
                <w:lang w:val="en-GB"/>
              </w:rPr>
              <w:t>Model data</w:t>
            </w:r>
          </w:p>
        </w:tc>
        <w:tc>
          <w:tcPr>
            <w:tcW w:w="1137" w:type="pct"/>
            <w:tcBorders>
              <w:top w:val="single" w:sz="4" w:space="0" w:color="auto"/>
              <w:left w:val="single" w:sz="4" w:space="0" w:color="auto"/>
              <w:bottom w:val="single" w:sz="4" w:space="0" w:color="auto"/>
              <w:right w:val="single" w:sz="4" w:space="0" w:color="auto"/>
            </w:tcBorders>
            <w:hideMark/>
          </w:tcPr>
          <w:p w14:paraId="7EDB50DF" w14:textId="77777777" w:rsidR="00256AD0" w:rsidRPr="008C3596" w:rsidRDefault="00256AD0" w:rsidP="00256AD0">
            <w:pPr>
              <w:keepNext/>
              <w:keepLines/>
              <w:widowControl w:val="0"/>
              <w:spacing w:before="60" w:after="60"/>
              <w:jc w:val="center"/>
              <w:rPr>
                <w:b/>
                <w:strike/>
                <w:sz w:val="20"/>
                <w:szCs w:val="20"/>
                <w:highlight w:val="green"/>
                <w:lang w:val="en-GB"/>
              </w:rPr>
            </w:pPr>
            <w:r w:rsidRPr="008C3596">
              <w:rPr>
                <w:b/>
                <w:strike/>
                <w:sz w:val="20"/>
                <w:szCs w:val="20"/>
                <w:highlight w:val="green"/>
                <w:lang w:val="en-GB"/>
              </w:rPr>
              <w:t>% of systemic AOEL</w:t>
            </w:r>
          </w:p>
        </w:tc>
        <w:tc>
          <w:tcPr>
            <w:tcW w:w="1060" w:type="pct"/>
            <w:tcBorders>
              <w:top w:val="single" w:sz="4" w:space="0" w:color="auto"/>
              <w:left w:val="single" w:sz="4" w:space="0" w:color="auto"/>
              <w:bottom w:val="single" w:sz="4" w:space="0" w:color="auto"/>
              <w:right w:val="single" w:sz="4" w:space="0" w:color="auto"/>
            </w:tcBorders>
            <w:hideMark/>
          </w:tcPr>
          <w:p w14:paraId="3EBA7A04" w14:textId="77777777" w:rsidR="00256AD0" w:rsidRPr="008C3596" w:rsidRDefault="00256AD0" w:rsidP="00256AD0">
            <w:pPr>
              <w:keepNext/>
              <w:keepLines/>
              <w:widowControl w:val="0"/>
              <w:spacing w:before="60" w:after="60"/>
              <w:jc w:val="center"/>
              <w:rPr>
                <w:b/>
                <w:strike/>
                <w:sz w:val="20"/>
                <w:szCs w:val="20"/>
                <w:highlight w:val="green"/>
                <w:lang w:val="en-GB"/>
              </w:rPr>
            </w:pPr>
            <w:r w:rsidRPr="008C3596">
              <w:rPr>
                <w:b/>
                <w:strike/>
                <w:sz w:val="20"/>
                <w:szCs w:val="20"/>
                <w:highlight w:val="green"/>
                <w:lang w:val="en-GB"/>
              </w:rPr>
              <w:t>Total absorbed dose (mg/kg bw/day)</w:t>
            </w:r>
          </w:p>
        </w:tc>
      </w:tr>
      <w:tr w:rsidR="00256AD0" w:rsidRPr="008C3596" w14:paraId="446345D9" w14:textId="77777777" w:rsidTr="00256AD0">
        <w:tc>
          <w:tcPr>
            <w:tcW w:w="5000" w:type="pct"/>
            <w:gridSpan w:val="4"/>
            <w:tcBorders>
              <w:top w:val="single" w:sz="4" w:space="0" w:color="auto"/>
              <w:left w:val="single" w:sz="4" w:space="0" w:color="auto"/>
              <w:bottom w:val="single" w:sz="4" w:space="0" w:color="auto"/>
              <w:right w:val="single" w:sz="4" w:space="0" w:color="auto"/>
            </w:tcBorders>
          </w:tcPr>
          <w:p w14:paraId="5FDC27AD"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Vehicle-mounted: Downward spraying</w:t>
            </w:r>
          </w:p>
          <w:p w14:paraId="1BEB0253"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DT50: 30 days</w:t>
            </w:r>
          </w:p>
          <w:p w14:paraId="21C4E1E7" w14:textId="77777777" w:rsidR="00256AD0" w:rsidRPr="008C3596" w:rsidRDefault="00256AD0" w:rsidP="00256AD0">
            <w:pPr>
              <w:widowControl w:val="0"/>
              <w:rPr>
                <w:strike/>
                <w:noProof/>
                <w:sz w:val="20"/>
                <w:szCs w:val="20"/>
                <w:highlight w:val="green"/>
                <w:lang w:val="it-IT"/>
              </w:rPr>
            </w:pPr>
            <w:r w:rsidRPr="008C3596">
              <w:rPr>
                <w:strike/>
                <w:noProof/>
                <w:sz w:val="20"/>
                <w:szCs w:val="20"/>
                <w:highlight w:val="green"/>
                <w:lang w:val="it-IT"/>
              </w:rPr>
              <w:t>DFR: 3 µg/cm2/kg a.s./ha</w:t>
            </w:r>
          </w:p>
          <w:p w14:paraId="191B13CB"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 xml:space="preserve">Interval between treatments: 14 days </w:t>
            </w:r>
          </w:p>
          <w:p w14:paraId="3ED3010D"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Buffer zone: 10 (m)</w:t>
            </w:r>
          </w:p>
          <w:p w14:paraId="3FDC334D"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Drift reduction technology: Yes</w:t>
            </w:r>
          </w:p>
          <w:p w14:paraId="7DA8FA2B" w14:textId="77777777" w:rsidR="00256AD0" w:rsidRPr="008C3596" w:rsidRDefault="00256AD0" w:rsidP="00256AD0">
            <w:pPr>
              <w:widowControl w:val="0"/>
              <w:rPr>
                <w:strike/>
                <w:noProof/>
                <w:sz w:val="20"/>
                <w:szCs w:val="20"/>
                <w:highlight w:val="green"/>
                <w:lang w:val="en-GB"/>
              </w:rPr>
            </w:pPr>
          </w:p>
          <w:p w14:paraId="569244B9" w14:textId="77777777" w:rsidR="00256AD0" w:rsidRPr="008C3596" w:rsidRDefault="00256AD0" w:rsidP="00256AD0">
            <w:pPr>
              <w:widowControl w:val="0"/>
              <w:rPr>
                <w:i/>
                <w:iCs/>
                <w:strike/>
                <w:noProof/>
                <w:sz w:val="20"/>
                <w:szCs w:val="20"/>
                <w:highlight w:val="green"/>
                <w:lang w:val="en-GB"/>
              </w:rPr>
            </w:pPr>
            <w:r w:rsidRPr="008C3596">
              <w:rPr>
                <w:i/>
                <w:iCs/>
                <w:strike/>
                <w:noProof/>
                <w:sz w:val="20"/>
                <w:szCs w:val="20"/>
                <w:highlight w:val="green"/>
                <w:lang w:val="en-GB"/>
              </w:rPr>
              <w:t>Oilseed rape are also covered by this assessment.</w:t>
            </w:r>
          </w:p>
        </w:tc>
      </w:tr>
      <w:tr w:rsidR="00256AD0" w:rsidRPr="008C3596" w14:paraId="25BDFB98" w14:textId="77777777" w:rsidTr="00256AD0">
        <w:tc>
          <w:tcPr>
            <w:tcW w:w="2803" w:type="pct"/>
            <w:gridSpan w:val="2"/>
            <w:tcBorders>
              <w:top w:val="single" w:sz="4" w:space="0" w:color="auto"/>
              <w:left w:val="single" w:sz="4" w:space="0" w:color="auto"/>
              <w:bottom w:val="single" w:sz="4" w:space="0" w:color="auto"/>
              <w:right w:val="single" w:sz="4" w:space="0" w:color="auto"/>
            </w:tcBorders>
            <w:hideMark/>
          </w:tcPr>
          <w:p w14:paraId="2F7B6B1A" w14:textId="77777777" w:rsidR="00256AD0" w:rsidRPr="008C3596" w:rsidRDefault="00256AD0" w:rsidP="00256AD0">
            <w:pPr>
              <w:widowControl w:val="0"/>
              <w:rPr>
                <w:strike/>
                <w:noProof/>
                <w:sz w:val="20"/>
                <w:szCs w:val="20"/>
                <w:highlight w:val="green"/>
              </w:rPr>
            </w:pPr>
            <w:r w:rsidRPr="008C3596">
              <w:rPr>
                <w:strike/>
                <w:noProof/>
                <w:sz w:val="20"/>
                <w:szCs w:val="20"/>
                <w:highlight w:val="green"/>
                <w:lang w:val="en-GB"/>
              </w:rPr>
              <w:t>Number of applications and application rate</w:t>
            </w:r>
          </w:p>
        </w:tc>
        <w:tc>
          <w:tcPr>
            <w:tcW w:w="2197" w:type="pct"/>
            <w:gridSpan w:val="2"/>
            <w:tcBorders>
              <w:top w:val="single" w:sz="4" w:space="0" w:color="auto"/>
              <w:left w:val="single" w:sz="4" w:space="0" w:color="auto"/>
              <w:bottom w:val="single" w:sz="4" w:space="0" w:color="auto"/>
              <w:right w:val="single" w:sz="4" w:space="0" w:color="auto"/>
            </w:tcBorders>
            <w:hideMark/>
          </w:tcPr>
          <w:p w14:paraId="2CC8930C" w14:textId="49F70158" w:rsidR="00256AD0" w:rsidRPr="008C3596" w:rsidRDefault="000A5A0A" w:rsidP="00256AD0">
            <w:pPr>
              <w:widowControl w:val="0"/>
              <w:rPr>
                <w:strike/>
                <w:noProof/>
                <w:sz w:val="20"/>
                <w:szCs w:val="20"/>
                <w:highlight w:val="green"/>
                <w:lang w:val="en-GB"/>
              </w:rPr>
            </w:pPr>
            <w:r w:rsidRPr="008C3596">
              <w:rPr>
                <w:strike/>
                <w:noProof/>
                <w:sz w:val="20"/>
                <w:szCs w:val="20"/>
                <w:highlight w:val="green"/>
                <w:lang w:val="en-GB"/>
              </w:rPr>
              <w:t>3</w:t>
            </w:r>
            <w:r w:rsidR="00256AD0" w:rsidRPr="008C3596">
              <w:rPr>
                <w:strike/>
                <w:noProof/>
                <w:sz w:val="20"/>
                <w:szCs w:val="20"/>
                <w:highlight w:val="green"/>
                <w:lang w:val="en-GB"/>
              </w:rPr>
              <w:t> x 0.1814 kg a.s./ha</w:t>
            </w:r>
          </w:p>
        </w:tc>
      </w:tr>
      <w:tr w:rsidR="00256AD0" w:rsidRPr="008C3596" w14:paraId="498E5DEE" w14:textId="77777777" w:rsidTr="00256AD0">
        <w:tc>
          <w:tcPr>
            <w:tcW w:w="1362" w:type="pct"/>
            <w:vMerge w:val="restart"/>
            <w:tcBorders>
              <w:top w:val="single" w:sz="4" w:space="0" w:color="auto"/>
              <w:left w:val="single" w:sz="4" w:space="0" w:color="auto"/>
              <w:bottom w:val="single" w:sz="4" w:space="0" w:color="auto"/>
              <w:right w:val="single" w:sz="4" w:space="0" w:color="auto"/>
            </w:tcBorders>
            <w:hideMark/>
          </w:tcPr>
          <w:p w14:paraId="0469AD98"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Resident child</w:t>
            </w:r>
          </w:p>
          <w:p w14:paraId="65355C9C"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Body weight: 10 kg</w:t>
            </w:r>
          </w:p>
        </w:tc>
        <w:tc>
          <w:tcPr>
            <w:tcW w:w="1441" w:type="pct"/>
            <w:tcBorders>
              <w:top w:val="single" w:sz="4" w:space="0" w:color="auto"/>
              <w:left w:val="single" w:sz="4" w:space="0" w:color="auto"/>
              <w:bottom w:val="single" w:sz="4" w:space="0" w:color="auto"/>
              <w:right w:val="single" w:sz="4" w:space="0" w:color="auto"/>
            </w:tcBorders>
            <w:hideMark/>
          </w:tcPr>
          <w:p w14:paraId="4B2EB5F2"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Drift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5A06E69F" w14:textId="5B69CD50" w:rsidR="00256AD0" w:rsidRPr="008C3596" w:rsidRDefault="00FF531C"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0.0017894</w:t>
            </w:r>
          </w:p>
        </w:tc>
        <w:tc>
          <w:tcPr>
            <w:tcW w:w="1060" w:type="pct"/>
            <w:tcBorders>
              <w:top w:val="single" w:sz="4" w:space="0" w:color="auto"/>
              <w:left w:val="single" w:sz="4" w:space="0" w:color="auto"/>
              <w:bottom w:val="single" w:sz="4" w:space="0" w:color="auto"/>
              <w:right w:val="single" w:sz="4" w:space="0" w:color="auto"/>
            </w:tcBorders>
            <w:hideMark/>
          </w:tcPr>
          <w:p w14:paraId="55CA3634" w14:textId="3158467B" w:rsidR="00256AD0" w:rsidRPr="008C3596" w:rsidRDefault="00FF531C"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17.89</w:t>
            </w:r>
          </w:p>
        </w:tc>
      </w:tr>
      <w:tr w:rsidR="00256AD0" w:rsidRPr="008C3596" w14:paraId="6E2ECF08"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75B642A8"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6C282702"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Vapour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5B6D5ADB" w14:textId="02504C8E" w:rsidR="00256AD0" w:rsidRPr="008C3596" w:rsidRDefault="00434775"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0.0010700</w:t>
            </w:r>
          </w:p>
        </w:tc>
        <w:tc>
          <w:tcPr>
            <w:tcW w:w="1060" w:type="pct"/>
            <w:tcBorders>
              <w:top w:val="single" w:sz="4" w:space="0" w:color="auto"/>
              <w:left w:val="single" w:sz="4" w:space="0" w:color="auto"/>
              <w:bottom w:val="single" w:sz="4" w:space="0" w:color="auto"/>
              <w:right w:val="single" w:sz="4" w:space="0" w:color="auto"/>
            </w:tcBorders>
            <w:hideMark/>
          </w:tcPr>
          <w:p w14:paraId="0D436964" w14:textId="1F75A68C" w:rsidR="00256AD0" w:rsidRPr="008C3596" w:rsidRDefault="00434775"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10.70</w:t>
            </w:r>
          </w:p>
        </w:tc>
      </w:tr>
      <w:tr w:rsidR="00256AD0" w:rsidRPr="008C3596" w14:paraId="718C701F"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14C95E78"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0C39DF1D"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Deposits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233113E2" w14:textId="4A4F1080" w:rsidR="00256AD0" w:rsidRPr="008C3596" w:rsidRDefault="00434775"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0.0001762</w:t>
            </w:r>
          </w:p>
        </w:tc>
        <w:tc>
          <w:tcPr>
            <w:tcW w:w="1060" w:type="pct"/>
            <w:tcBorders>
              <w:top w:val="single" w:sz="4" w:space="0" w:color="auto"/>
              <w:left w:val="single" w:sz="4" w:space="0" w:color="auto"/>
              <w:bottom w:val="single" w:sz="4" w:space="0" w:color="auto"/>
              <w:right w:val="single" w:sz="4" w:space="0" w:color="auto"/>
            </w:tcBorders>
            <w:hideMark/>
          </w:tcPr>
          <w:p w14:paraId="2CD48F5B" w14:textId="7F83100A" w:rsidR="00256AD0" w:rsidRPr="008C3596" w:rsidRDefault="00434775"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1.76</w:t>
            </w:r>
          </w:p>
        </w:tc>
      </w:tr>
      <w:tr w:rsidR="00256AD0" w:rsidRPr="008C3596" w14:paraId="6F5F8DDB"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33B63BD7"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71227434"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Re-entry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51D0EB92" w14:textId="74D16362" w:rsidR="00256AD0" w:rsidRPr="008C3596" w:rsidRDefault="00FF531C"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0.0025682</w:t>
            </w:r>
          </w:p>
        </w:tc>
        <w:tc>
          <w:tcPr>
            <w:tcW w:w="1060" w:type="pct"/>
            <w:tcBorders>
              <w:top w:val="single" w:sz="4" w:space="0" w:color="auto"/>
              <w:left w:val="single" w:sz="4" w:space="0" w:color="auto"/>
              <w:bottom w:val="single" w:sz="4" w:space="0" w:color="auto"/>
              <w:right w:val="single" w:sz="4" w:space="0" w:color="auto"/>
            </w:tcBorders>
            <w:hideMark/>
          </w:tcPr>
          <w:p w14:paraId="56EA2378" w14:textId="46FF1706" w:rsidR="00256AD0" w:rsidRPr="008C3596" w:rsidRDefault="00FF531C"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25.68</w:t>
            </w:r>
          </w:p>
        </w:tc>
      </w:tr>
      <w:tr w:rsidR="00256AD0" w:rsidRPr="008C3596" w14:paraId="2947C331"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3FD1ED8A"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73929F05" w14:textId="77777777" w:rsidR="00256AD0" w:rsidRPr="008C3596" w:rsidRDefault="00256AD0" w:rsidP="00256AD0">
            <w:pPr>
              <w:widowControl w:val="0"/>
              <w:rPr>
                <w:b/>
                <w:strike/>
                <w:noProof/>
                <w:sz w:val="20"/>
                <w:szCs w:val="20"/>
                <w:highlight w:val="green"/>
                <w:lang w:val="en-GB"/>
              </w:rPr>
            </w:pPr>
            <w:r w:rsidRPr="008C3596">
              <w:rPr>
                <w:b/>
                <w:strike/>
                <w:noProof/>
                <w:sz w:val="20"/>
                <w:szCs w:val="20"/>
                <w:highlight w:val="green"/>
                <w:lang w:val="en-GB"/>
              </w:rPr>
              <w:t>Sum (mean)</w:t>
            </w:r>
          </w:p>
        </w:tc>
        <w:tc>
          <w:tcPr>
            <w:tcW w:w="1137" w:type="pct"/>
            <w:tcBorders>
              <w:top w:val="single" w:sz="4" w:space="0" w:color="auto"/>
              <w:left w:val="single" w:sz="4" w:space="0" w:color="auto"/>
              <w:bottom w:val="single" w:sz="4" w:space="0" w:color="auto"/>
              <w:right w:val="single" w:sz="4" w:space="0" w:color="auto"/>
            </w:tcBorders>
            <w:hideMark/>
          </w:tcPr>
          <w:p w14:paraId="5AEB857D" w14:textId="038DDB4D" w:rsidR="00256AD0" w:rsidRPr="008C3596" w:rsidRDefault="00FF531C"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0.0042516</w:t>
            </w:r>
          </w:p>
        </w:tc>
        <w:tc>
          <w:tcPr>
            <w:tcW w:w="1060" w:type="pct"/>
            <w:tcBorders>
              <w:top w:val="single" w:sz="4" w:space="0" w:color="auto"/>
              <w:left w:val="single" w:sz="4" w:space="0" w:color="auto"/>
              <w:bottom w:val="single" w:sz="4" w:space="0" w:color="auto"/>
              <w:right w:val="single" w:sz="4" w:space="0" w:color="auto"/>
            </w:tcBorders>
            <w:hideMark/>
          </w:tcPr>
          <w:p w14:paraId="186D0439" w14:textId="614D9F2C" w:rsidR="00256AD0" w:rsidRPr="008C3596" w:rsidRDefault="00FF531C"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42.52</w:t>
            </w:r>
          </w:p>
        </w:tc>
      </w:tr>
      <w:tr w:rsidR="00256AD0" w:rsidRPr="008C3596" w14:paraId="1E6B01E6" w14:textId="77777777" w:rsidTr="00256AD0">
        <w:tc>
          <w:tcPr>
            <w:tcW w:w="1362" w:type="pct"/>
            <w:vMerge w:val="restart"/>
            <w:tcBorders>
              <w:top w:val="single" w:sz="4" w:space="0" w:color="auto"/>
              <w:left w:val="single" w:sz="4" w:space="0" w:color="auto"/>
              <w:bottom w:val="single" w:sz="4" w:space="0" w:color="auto"/>
              <w:right w:val="single" w:sz="4" w:space="0" w:color="auto"/>
            </w:tcBorders>
            <w:hideMark/>
          </w:tcPr>
          <w:p w14:paraId="41180964"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Resident adult</w:t>
            </w:r>
          </w:p>
          <w:p w14:paraId="522D0BF5"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Body weight: 60 kg</w:t>
            </w:r>
          </w:p>
        </w:tc>
        <w:tc>
          <w:tcPr>
            <w:tcW w:w="1441" w:type="pct"/>
            <w:tcBorders>
              <w:top w:val="single" w:sz="4" w:space="0" w:color="auto"/>
              <w:left w:val="single" w:sz="4" w:space="0" w:color="auto"/>
              <w:bottom w:val="single" w:sz="4" w:space="0" w:color="auto"/>
              <w:right w:val="single" w:sz="4" w:space="0" w:color="auto"/>
            </w:tcBorders>
            <w:hideMark/>
          </w:tcPr>
          <w:p w14:paraId="25308C8C"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Drift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528CA8D5" w14:textId="70C37BA7" w:rsidR="00256AD0" w:rsidRPr="008C3596" w:rsidRDefault="006366BE" w:rsidP="00256AD0">
            <w:pPr>
              <w:widowControl w:val="0"/>
              <w:tabs>
                <w:tab w:val="center" w:pos="1006"/>
                <w:tab w:val="right" w:pos="2012"/>
              </w:tabs>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0.0003378</w:t>
            </w:r>
          </w:p>
        </w:tc>
        <w:tc>
          <w:tcPr>
            <w:tcW w:w="1060" w:type="pct"/>
            <w:tcBorders>
              <w:top w:val="single" w:sz="4" w:space="0" w:color="auto"/>
              <w:left w:val="single" w:sz="4" w:space="0" w:color="auto"/>
              <w:bottom w:val="single" w:sz="4" w:space="0" w:color="auto"/>
              <w:right w:val="single" w:sz="4" w:space="0" w:color="auto"/>
            </w:tcBorders>
            <w:hideMark/>
          </w:tcPr>
          <w:p w14:paraId="7935C246" w14:textId="15818456" w:rsidR="00256AD0" w:rsidRPr="008C3596" w:rsidRDefault="006366BE"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3.38</w:t>
            </w:r>
          </w:p>
        </w:tc>
      </w:tr>
      <w:tr w:rsidR="00256AD0" w:rsidRPr="008C3596" w14:paraId="4513FC2A"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0A34A1CF"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20304018"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Vapour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76178D8A" w14:textId="0A61821D" w:rsidR="00256AD0" w:rsidRPr="008C3596" w:rsidRDefault="00434775" w:rsidP="00256AD0">
            <w:pPr>
              <w:widowControl w:val="0"/>
              <w:tabs>
                <w:tab w:val="center" w:pos="1006"/>
                <w:tab w:val="left" w:pos="1260"/>
                <w:tab w:val="right" w:pos="2012"/>
              </w:tabs>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0.0002300</w:t>
            </w:r>
          </w:p>
        </w:tc>
        <w:tc>
          <w:tcPr>
            <w:tcW w:w="1060" w:type="pct"/>
            <w:tcBorders>
              <w:top w:val="single" w:sz="4" w:space="0" w:color="auto"/>
              <w:left w:val="single" w:sz="4" w:space="0" w:color="auto"/>
              <w:bottom w:val="single" w:sz="4" w:space="0" w:color="auto"/>
              <w:right w:val="single" w:sz="4" w:space="0" w:color="auto"/>
            </w:tcBorders>
            <w:hideMark/>
          </w:tcPr>
          <w:p w14:paraId="009DE983" w14:textId="3978FE83" w:rsidR="00256AD0" w:rsidRPr="008C3596" w:rsidRDefault="00434775"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2.30</w:t>
            </w:r>
          </w:p>
        </w:tc>
      </w:tr>
      <w:tr w:rsidR="00256AD0" w:rsidRPr="008C3596" w14:paraId="28D83326"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2ABDAC3B"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498511A0"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Deposits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1101F7D3" w14:textId="42453B71" w:rsidR="00256AD0" w:rsidRPr="008C3596" w:rsidRDefault="00434775"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0.0000645</w:t>
            </w:r>
          </w:p>
        </w:tc>
        <w:tc>
          <w:tcPr>
            <w:tcW w:w="1060" w:type="pct"/>
            <w:tcBorders>
              <w:top w:val="single" w:sz="4" w:space="0" w:color="auto"/>
              <w:left w:val="single" w:sz="4" w:space="0" w:color="auto"/>
              <w:bottom w:val="single" w:sz="4" w:space="0" w:color="auto"/>
              <w:right w:val="single" w:sz="4" w:space="0" w:color="auto"/>
            </w:tcBorders>
            <w:hideMark/>
          </w:tcPr>
          <w:p w14:paraId="138D252F" w14:textId="71C8B1D7" w:rsidR="00256AD0" w:rsidRPr="008C3596" w:rsidRDefault="00434775"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0.64</w:t>
            </w:r>
          </w:p>
        </w:tc>
      </w:tr>
      <w:tr w:rsidR="00256AD0" w:rsidRPr="008C3596" w14:paraId="226E1220" w14:textId="77777777" w:rsidTr="00256AD0">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2EFFB1"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6B13D655" w14:textId="77777777" w:rsidR="00256AD0" w:rsidRPr="008C3596" w:rsidRDefault="00256AD0" w:rsidP="00256AD0">
            <w:pPr>
              <w:widowControl w:val="0"/>
              <w:rPr>
                <w:strike/>
                <w:noProof/>
                <w:sz w:val="20"/>
                <w:szCs w:val="20"/>
                <w:highlight w:val="green"/>
                <w:lang w:val="en-GB"/>
              </w:rPr>
            </w:pPr>
            <w:r w:rsidRPr="008C3596">
              <w:rPr>
                <w:strike/>
                <w:noProof/>
                <w:sz w:val="20"/>
                <w:szCs w:val="20"/>
                <w:highlight w:val="green"/>
                <w:lang w:val="en-GB"/>
              </w:rPr>
              <w:t>Re-entry (75</w:t>
            </w:r>
            <w:r w:rsidRPr="008C3596">
              <w:rPr>
                <w:strike/>
                <w:noProof/>
                <w:sz w:val="20"/>
                <w:szCs w:val="20"/>
                <w:highlight w:val="green"/>
                <w:vertAlign w:val="superscript"/>
                <w:lang w:val="en-GB"/>
              </w:rPr>
              <w:t>th</w:t>
            </w:r>
            <w:r w:rsidRPr="008C3596">
              <w:rPr>
                <w:strike/>
                <w:noProof/>
                <w:sz w:val="20"/>
                <w:szCs w:val="20"/>
                <w:highlight w:val="green"/>
                <w:lang w:val="en-GB"/>
              </w:rPr>
              <w:t xml:space="preserve"> perc.)</w:t>
            </w:r>
          </w:p>
        </w:tc>
        <w:tc>
          <w:tcPr>
            <w:tcW w:w="1137" w:type="pct"/>
            <w:tcBorders>
              <w:top w:val="single" w:sz="4" w:space="0" w:color="auto"/>
              <w:left w:val="single" w:sz="4" w:space="0" w:color="auto"/>
              <w:bottom w:val="single" w:sz="4" w:space="0" w:color="auto"/>
              <w:right w:val="single" w:sz="4" w:space="0" w:color="auto"/>
            </w:tcBorders>
            <w:hideMark/>
          </w:tcPr>
          <w:p w14:paraId="73125B16" w14:textId="49F9F25A" w:rsidR="00256AD0" w:rsidRPr="008C3596" w:rsidRDefault="006366BE"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0.0014268</w:t>
            </w:r>
          </w:p>
        </w:tc>
        <w:tc>
          <w:tcPr>
            <w:tcW w:w="1060" w:type="pct"/>
            <w:tcBorders>
              <w:top w:val="single" w:sz="4" w:space="0" w:color="auto"/>
              <w:left w:val="single" w:sz="4" w:space="0" w:color="auto"/>
              <w:bottom w:val="single" w:sz="4" w:space="0" w:color="auto"/>
              <w:right w:val="single" w:sz="4" w:space="0" w:color="auto"/>
            </w:tcBorders>
            <w:hideMark/>
          </w:tcPr>
          <w:p w14:paraId="223D3D86" w14:textId="37D004C4" w:rsidR="00256AD0" w:rsidRPr="008C3596" w:rsidRDefault="006366BE" w:rsidP="00256AD0">
            <w:pPr>
              <w:widowControl w:val="0"/>
              <w:jc w:val="center"/>
              <w:rPr>
                <w:rFonts w:eastAsia="SimSun"/>
                <w:b/>
                <w:strike/>
                <w:noProof/>
                <w:sz w:val="20"/>
                <w:szCs w:val="20"/>
                <w:highlight w:val="green"/>
                <w:lang w:val="en-GB" w:eastAsia="zh-CN"/>
              </w:rPr>
            </w:pPr>
            <w:r w:rsidRPr="008C3596">
              <w:rPr>
                <w:rFonts w:eastAsia="SimSun"/>
                <w:b/>
                <w:strike/>
                <w:noProof/>
                <w:sz w:val="20"/>
                <w:szCs w:val="20"/>
                <w:highlight w:val="green"/>
                <w:lang w:val="en-GB" w:eastAsia="zh-CN"/>
              </w:rPr>
              <w:t>14.27</w:t>
            </w:r>
          </w:p>
        </w:tc>
      </w:tr>
      <w:tr w:rsidR="00256AD0" w:rsidRPr="008C3596" w14:paraId="6976FFC2" w14:textId="77777777" w:rsidTr="00256AD0">
        <w:tc>
          <w:tcPr>
            <w:tcW w:w="0" w:type="auto"/>
            <w:vMerge/>
            <w:tcBorders>
              <w:top w:val="single" w:sz="4" w:space="0" w:color="auto"/>
              <w:left w:val="single" w:sz="4" w:space="0" w:color="auto"/>
              <w:bottom w:val="single" w:sz="4" w:space="0" w:color="auto"/>
              <w:right w:val="single" w:sz="4" w:space="0" w:color="auto"/>
            </w:tcBorders>
            <w:vAlign w:val="center"/>
            <w:hideMark/>
          </w:tcPr>
          <w:p w14:paraId="73BA244C" w14:textId="77777777" w:rsidR="00256AD0" w:rsidRPr="008C3596" w:rsidRDefault="00256AD0" w:rsidP="00256AD0">
            <w:pPr>
              <w:rPr>
                <w:strike/>
                <w:noProof/>
                <w:sz w:val="20"/>
                <w:szCs w:val="20"/>
                <w:highlight w:val="green"/>
                <w:lang w:val="en-GB"/>
              </w:rPr>
            </w:pPr>
          </w:p>
        </w:tc>
        <w:tc>
          <w:tcPr>
            <w:tcW w:w="1441" w:type="pct"/>
            <w:tcBorders>
              <w:top w:val="single" w:sz="4" w:space="0" w:color="auto"/>
              <w:left w:val="single" w:sz="4" w:space="0" w:color="auto"/>
              <w:bottom w:val="single" w:sz="4" w:space="0" w:color="auto"/>
              <w:right w:val="single" w:sz="4" w:space="0" w:color="auto"/>
            </w:tcBorders>
            <w:hideMark/>
          </w:tcPr>
          <w:p w14:paraId="470F6D2C" w14:textId="77777777" w:rsidR="00256AD0" w:rsidRPr="008C3596" w:rsidRDefault="00256AD0" w:rsidP="00256AD0">
            <w:pPr>
              <w:widowControl w:val="0"/>
              <w:rPr>
                <w:b/>
                <w:strike/>
                <w:noProof/>
                <w:sz w:val="20"/>
                <w:szCs w:val="20"/>
                <w:highlight w:val="green"/>
                <w:lang w:val="en-GB"/>
              </w:rPr>
            </w:pPr>
            <w:r w:rsidRPr="008C3596">
              <w:rPr>
                <w:b/>
                <w:strike/>
                <w:noProof/>
                <w:sz w:val="20"/>
                <w:szCs w:val="20"/>
                <w:highlight w:val="green"/>
                <w:lang w:val="en-GB"/>
              </w:rPr>
              <w:t>Sum (mean)</w:t>
            </w:r>
          </w:p>
        </w:tc>
        <w:tc>
          <w:tcPr>
            <w:tcW w:w="1137" w:type="pct"/>
            <w:tcBorders>
              <w:top w:val="single" w:sz="4" w:space="0" w:color="auto"/>
              <w:left w:val="single" w:sz="4" w:space="0" w:color="auto"/>
              <w:bottom w:val="single" w:sz="4" w:space="0" w:color="auto"/>
              <w:right w:val="single" w:sz="4" w:space="0" w:color="auto"/>
            </w:tcBorders>
            <w:hideMark/>
          </w:tcPr>
          <w:p w14:paraId="35DC0AAD" w14:textId="16F472A6" w:rsidR="00256AD0" w:rsidRPr="008C3596" w:rsidRDefault="006366BE" w:rsidP="00256AD0">
            <w:pPr>
              <w:widowControl w:val="0"/>
              <w:jc w:val="center"/>
              <w:rPr>
                <w:rFonts w:eastAsia="SimSun"/>
                <w:strike/>
                <w:noProof/>
                <w:sz w:val="20"/>
                <w:szCs w:val="20"/>
                <w:highlight w:val="green"/>
                <w:lang w:val="en-GB" w:eastAsia="zh-CN"/>
              </w:rPr>
            </w:pPr>
            <w:r w:rsidRPr="008C3596">
              <w:rPr>
                <w:rFonts w:eastAsia="SimSun"/>
                <w:strike/>
                <w:noProof/>
                <w:sz w:val="20"/>
                <w:szCs w:val="20"/>
                <w:highlight w:val="green"/>
                <w:lang w:val="en-GB" w:eastAsia="zh-CN"/>
              </w:rPr>
              <w:t>0.0015993</w:t>
            </w:r>
          </w:p>
        </w:tc>
        <w:tc>
          <w:tcPr>
            <w:tcW w:w="1060" w:type="pct"/>
            <w:tcBorders>
              <w:top w:val="single" w:sz="4" w:space="0" w:color="auto"/>
              <w:left w:val="single" w:sz="4" w:space="0" w:color="auto"/>
              <w:bottom w:val="single" w:sz="4" w:space="0" w:color="auto"/>
              <w:right w:val="single" w:sz="4" w:space="0" w:color="auto"/>
            </w:tcBorders>
            <w:hideMark/>
          </w:tcPr>
          <w:p w14:paraId="55925295" w14:textId="6F4D7B9A" w:rsidR="00256AD0" w:rsidRPr="008C3596" w:rsidRDefault="006366BE" w:rsidP="00256AD0">
            <w:pPr>
              <w:widowControl w:val="0"/>
              <w:jc w:val="center"/>
              <w:rPr>
                <w:rFonts w:eastAsia="SimSun"/>
                <w:b/>
                <w:strike/>
                <w:noProof/>
                <w:sz w:val="20"/>
                <w:szCs w:val="20"/>
                <w:lang w:val="en-GB" w:eastAsia="zh-CN"/>
              </w:rPr>
            </w:pPr>
            <w:r w:rsidRPr="008C3596">
              <w:rPr>
                <w:rFonts w:eastAsia="SimSun"/>
                <w:b/>
                <w:strike/>
                <w:noProof/>
                <w:sz w:val="20"/>
                <w:szCs w:val="20"/>
                <w:highlight w:val="green"/>
                <w:lang w:val="en-GB" w:eastAsia="zh-CN"/>
              </w:rPr>
              <w:t>15.99</w:t>
            </w:r>
          </w:p>
        </w:tc>
      </w:tr>
    </w:tbl>
    <w:p w14:paraId="5912DA3D" w14:textId="40D3A52A" w:rsidR="00411DE6" w:rsidRPr="00411DE6" w:rsidRDefault="00411DE6" w:rsidP="00DE184B">
      <w:pPr>
        <w:tabs>
          <w:tab w:val="left" w:pos="6060"/>
        </w:tabs>
        <w:rPr>
          <w:lang w:val="en-GB"/>
        </w:rPr>
      </w:pPr>
    </w:p>
    <w:sectPr w:rsidR="00411DE6" w:rsidRPr="00411DE6"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89150" w14:textId="77777777" w:rsidR="005F4918" w:rsidRDefault="005F4918">
      <w:r>
        <w:separator/>
      </w:r>
    </w:p>
  </w:endnote>
  <w:endnote w:type="continuationSeparator" w:id="0">
    <w:p w14:paraId="139FCEEE" w14:textId="77777777" w:rsidR="005F4918" w:rsidRDefault="005F4918">
      <w:r>
        <w:continuationSeparator/>
      </w:r>
    </w:p>
  </w:endnote>
  <w:endnote w:type="continuationNotice" w:id="1">
    <w:p w14:paraId="417DD492" w14:textId="77777777" w:rsidR="005F4918" w:rsidRDefault="005F4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A88A4" w14:textId="77777777" w:rsidR="00FD1C4D" w:rsidRDefault="00FD1C4D"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59734178" w14:textId="77777777" w:rsidR="00FD1C4D" w:rsidRDefault="00FD1C4D"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88908" w14:textId="77777777" w:rsidR="005F4918" w:rsidRDefault="005F4918">
      <w:r>
        <w:separator/>
      </w:r>
    </w:p>
  </w:footnote>
  <w:footnote w:type="continuationSeparator" w:id="0">
    <w:p w14:paraId="5B61060F" w14:textId="77777777" w:rsidR="005F4918" w:rsidRDefault="005F4918">
      <w:r>
        <w:continuationSeparator/>
      </w:r>
    </w:p>
  </w:footnote>
  <w:footnote w:type="continuationNotice" w:id="1">
    <w:p w14:paraId="0AA03422" w14:textId="77777777" w:rsidR="005F4918" w:rsidRDefault="005F4918"/>
  </w:footnote>
  <w:footnote w:id="2">
    <w:p w14:paraId="57E33AE1" w14:textId="2854C7C0" w:rsidR="00FD1C4D" w:rsidRPr="00F66C88" w:rsidRDefault="00FD1C4D">
      <w:pPr>
        <w:pStyle w:val="Tekstprzypisudolnego"/>
        <w:rPr>
          <w:lang w:val="en-GB"/>
        </w:rPr>
      </w:pPr>
      <w:r>
        <w:rPr>
          <w:rStyle w:val="Odwoanieprzypisudolnego"/>
        </w:rPr>
        <w:footnoteRef/>
      </w:r>
      <w:r>
        <w:t xml:space="preserve"> </w:t>
      </w:r>
      <w:r w:rsidRPr="00062F10">
        <w:t>EFSA Journal 2017; 15(6):4873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236FE" w14:textId="3F88E551" w:rsidR="00FD1C4D" w:rsidRPr="00473FB0" w:rsidRDefault="00FD1C4D" w:rsidP="00765D3B">
    <w:pPr>
      <w:pStyle w:val="RepPageHeader"/>
      <w:framePr w:w="2500" w:h="363" w:wrap="around" w:vAnchor="page" w:hAnchor="page" w:x="8279" w:y="630" w:anchorLock="1"/>
      <w:jc w:val="right"/>
      <w:rPr>
        <w:rStyle w:val="Numerstrony"/>
        <w:sz w:val="22"/>
        <w:szCs w:val="20"/>
        <w:lang w:val="en-US"/>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6</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Pr>
        <w:rStyle w:val="Numerstrony"/>
        <w:noProof/>
        <w:szCs w:val="20"/>
      </w:rPr>
      <w:t>46</w:t>
    </w:r>
    <w:r w:rsidRPr="00F05852">
      <w:rPr>
        <w:rStyle w:val="Numerstrony"/>
        <w:szCs w:val="20"/>
      </w:rPr>
      <w:fldChar w:fldCharType="end"/>
    </w:r>
    <w:r>
      <w:rPr>
        <w:rStyle w:val="Numerstrony"/>
        <w:sz w:val="22"/>
      </w:rPr>
      <w:br/>
    </w:r>
    <w:r w:rsidRPr="00F05852">
      <w:rPr>
        <w:szCs w:val="20"/>
        <w:lang w:val="en-US"/>
      </w:rPr>
      <w:t>Template for chemical PPP</w:t>
    </w:r>
    <w:r w:rsidRPr="00F05852">
      <w:rPr>
        <w:szCs w:val="20"/>
        <w:lang w:val="en-US"/>
      </w:rPr>
      <w:br/>
    </w:r>
    <w:r w:rsidRPr="00F3081E">
      <w:rPr>
        <w:szCs w:val="20"/>
        <w:lang w:val="en-US"/>
      </w:rPr>
      <w:t xml:space="preserve">Version </w:t>
    </w:r>
    <w:r w:rsidRPr="00DF6825">
      <w:rPr>
        <w:szCs w:val="20"/>
        <w:highlight w:val="cyan"/>
        <w:lang w:val="en-US"/>
      </w:rPr>
      <w:t>July 2024</w:t>
    </w:r>
  </w:p>
  <w:p w14:paraId="5E4C45AB" w14:textId="77777777" w:rsidR="00FD1C4D" w:rsidRPr="007E0D2B" w:rsidRDefault="00FD1C4D" w:rsidP="00A5406D">
    <w:pPr>
      <w:pStyle w:val="TitreRRAentte"/>
      <w:rPr>
        <w:sz w:val="20"/>
        <w:szCs w:val="20"/>
      </w:rPr>
    </w:pPr>
    <w:r w:rsidRPr="007E0D2B">
      <w:rPr>
        <w:sz w:val="20"/>
        <w:szCs w:val="20"/>
      </w:rPr>
      <w:t>SAP250F/ INDOFIL Prothio 250 EC</w:t>
    </w:r>
  </w:p>
  <w:p w14:paraId="2AEF0BD4" w14:textId="63AB7DE0" w:rsidR="00FD1C4D" w:rsidRPr="00F3081E" w:rsidRDefault="00FD1C4D" w:rsidP="00473FB0">
    <w:pPr>
      <w:pStyle w:val="RepPageHeader"/>
      <w:pBdr>
        <w:bottom w:val="single" w:sz="4" w:space="1" w:color="auto"/>
      </w:pBdr>
    </w:pPr>
    <w:r w:rsidRPr="00F3081E">
      <w:t>Part B – Section 6 - Core Assessment</w:t>
    </w:r>
  </w:p>
  <w:p w14:paraId="182DD8A9" w14:textId="4508E73F" w:rsidR="00FD1C4D" w:rsidRPr="008F3911" w:rsidRDefault="00FD1C4D" w:rsidP="007C4BEE">
    <w:pPr>
      <w:pStyle w:val="RepPageHeader"/>
      <w:pBdr>
        <w:bottom w:val="single" w:sz="4" w:space="1" w:color="auto"/>
      </w:pBdr>
    </w:pPr>
    <w:r w:rsidRPr="00F3081E">
      <w:t>Applicant</w:t>
    </w:r>
    <w:r>
      <w:t xml:space="preserve"> version</w:t>
    </w:r>
  </w:p>
  <w:p w14:paraId="1D273DB5" w14:textId="6E8A02E5" w:rsidR="00FD1C4D" w:rsidRPr="008D2FEC" w:rsidRDefault="00FD1C4D"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ED7AA" w14:textId="77777777" w:rsidR="00FD1C4D" w:rsidRDefault="00FD1C4D"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6D4198ED" w14:textId="77777777" w:rsidR="00FD1C4D" w:rsidRDefault="00FD1C4D" w:rsidP="00C81348">
    <w:pPr>
      <w:pStyle w:val="Nagwek"/>
    </w:pPr>
  </w:p>
  <w:p w14:paraId="7DBD872D" w14:textId="77777777" w:rsidR="00FD1C4D" w:rsidRDefault="00FD1C4D"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2D4DB" w14:textId="77777777" w:rsidR="00FD1C4D" w:rsidRDefault="00FD1C4D"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6D36EAC"/>
    <w:multiLevelType w:val="hybridMultilevel"/>
    <w:tmpl w:val="900EDB28"/>
    <w:lvl w:ilvl="0" w:tplc="08160011">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6"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8"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2"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7B547A"/>
    <w:multiLevelType w:val="hybridMultilevel"/>
    <w:tmpl w:val="1BB07926"/>
    <w:lvl w:ilvl="0" w:tplc="9EF23ADE">
      <w:numFmt w:val="bullet"/>
      <w:lvlText w:val="-"/>
      <w:lvlJc w:val="left"/>
      <w:pPr>
        <w:ind w:left="720" w:hanging="360"/>
      </w:pPr>
      <w:rPr>
        <w:rFonts w:ascii="Times New Roman" w:eastAsia="Times New Roman"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6"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29"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1"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72A655D"/>
    <w:multiLevelType w:val="hybridMultilevel"/>
    <w:tmpl w:val="E4CAB86E"/>
    <w:lvl w:ilvl="0" w:tplc="08160005">
      <w:start w:val="1"/>
      <w:numFmt w:val="bullet"/>
      <w:lvlText w:val=""/>
      <w:lvlJc w:val="left"/>
      <w:pPr>
        <w:ind w:left="720" w:hanging="360"/>
      </w:pPr>
      <w:rPr>
        <w:rFonts w:ascii="Wingdings" w:hAnsi="Wingdings" w:hint="default"/>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33"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4"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
  </w:num>
  <w:num w:numId="2">
    <w:abstractNumId w:val="0"/>
  </w:num>
  <w:num w:numId="3">
    <w:abstractNumId w:val="3"/>
  </w:num>
  <w:num w:numId="4">
    <w:abstractNumId w:val="2"/>
  </w:num>
  <w:num w:numId="5">
    <w:abstractNumId w:val="17"/>
  </w:num>
  <w:num w:numId="6">
    <w:abstractNumId w:val="8"/>
  </w:num>
  <w:num w:numId="7">
    <w:abstractNumId w:val="24"/>
  </w:num>
  <w:num w:numId="8">
    <w:abstractNumId w:val="33"/>
  </w:num>
  <w:num w:numId="9">
    <w:abstractNumId w:val="25"/>
  </w:num>
  <w:num w:numId="10">
    <w:abstractNumId w:val="19"/>
  </w:num>
  <w:num w:numId="11">
    <w:abstractNumId w:val="11"/>
  </w:num>
  <w:num w:numId="12">
    <w:abstractNumId w:val="34"/>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06C8"/>
    <w:rsid w:val="00000ECF"/>
    <w:rsid w:val="00003496"/>
    <w:rsid w:val="00004A86"/>
    <w:rsid w:val="000059CC"/>
    <w:rsid w:val="000138C4"/>
    <w:rsid w:val="0001403A"/>
    <w:rsid w:val="000247DD"/>
    <w:rsid w:val="00025B66"/>
    <w:rsid w:val="00026CF9"/>
    <w:rsid w:val="00027A00"/>
    <w:rsid w:val="00027D06"/>
    <w:rsid w:val="0003152E"/>
    <w:rsid w:val="00032D70"/>
    <w:rsid w:val="00034349"/>
    <w:rsid w:val="00034BD3"/>
    <w:rsid w:val="00034E90"/>
    <w:rsid w:val="00035291"/>
    <w:rsid w:val="000411E1"/>
    <w:rsid w:val="00044163"/>
    <w:rsid w:val="00044F72"/>
    <w:rsid w:val="00046E35"/>
    <w:rsid w:val="0005153C"/>
    <w:rsid w:val="00054EEA"/>
    <w:rsid w:val="00060646"/>
    <w:rsid w:val="00062F10"/>
    <w:rsid w:val="000653DF"/>
    <w:rsid w:val="00066E4A"/>
    <w:rsid w:val="0007244A"/>
    <w:rsid w:val="00073412"/>
    <w:rsid w:val="00076C6D"/>
    <w:rsid w:val="00080640"/>
    <w:rsid w:val="00081A39"/>
    <w:rsid w:val="00085F1C"/>
    <w:rsid w:val="000945C7"/>
    <w:rsid w:val="000A0B78"/>
    <w:rsid w:val="000A10E9"/>
    <w:rsid w:val="000A4BC8"/>
    <w:rsid w:val="000A5A0A"/>
    <w:rsid w:val="000A6076"/>
    <w:rsid w:val="000A757B"/>
    <w:rsid w:val="000A7AA7"/>
    <w:rsid w:val="000B0E96"/>
    <w:rsid w:val="000B4906"/>
    <w:rsid w:val="000B5AE6"/>
    <w:rsid w:val="000B68AA"/>
    <w:rsid w:val="000B7789"/>
    <w:rsid w:val="000C6C56"/>
    <w:rsid w:val="000D0FAC"/>
    <w:rsid w:val="000D2332"/>
    <w:rsid w:val="000D569A"/>
    <w:rsid w:val="000D78CC"/>
    <w:rsid w:val="000E08D6"/>
    <w:rsid w:val="000E43CE"/>
    <w:rsid w:val="000E512C"/>
    <w:rsid w:val="000E5E81"/>
    <w:rsid w:val="000F12AD"/>
    <w:rsid w:val="000F133E"/>
    <w:rsid w:val="000F20FF"/>
    <w:rsid w:val="000F21F8"/>
    <w:rsid w:val="000F3834"/>
    <w:rsid w:val="000F516E"/>
    <w:rsid w:val="00104CB1"/>
    <w:rsid w:val="00107278"/>
    <w:rsid w:val="00112972"/>
    <w:rsid w:val="001147A0"/>
    <w:rsid w:val="001156ED"/>
    <w:rsid w:val="00116CEC"/>
    <w:rsid w:val="0011771D"/>
    <w:rsid w:val="0012059F"/>
    <w:rsid w:val="00120B1D"/>
    <w:rsid w:val="0012195F"/>
    <w:rsid w:val="0012253E"/>
    <w:rsid w:val="00122CAB"/>
    <w:rsid w:val="0012666F"/>
    <w:rsid w:val="00130228"/>
    <w:rsid w:val="0013154F"/>
    <w:rsid w:val="00132074"/>
    <w:rsid w:val="00134AAD"/>
    <w:rsid w:val="00135011"/>
    <w:rsid w:val="001400DA"/>
    <w:rsid w:val="00144FAD"/>
    <w:rsid w:val="00146A7D"/>
    <w:rsid w:val="00150A3C"/>
    <w:rsid w:val="00152F3F"/>
    <w:rsid w:val="001534CD"/>
    <w:rsid w:val="001540EF"/>
    <w:rsid w:val="00155C9A"/>
    <w:rsid w:val="00157CDD"/>
    <w:rsid w:val="00160D84"/>
    <w:rsid w:val="00161C7D"/>
    <w:rsid w:val="001663F1"/>
    <w:rsid w:val="00167A6C"/>
    <w:rsid w:val="00173032"/>
    <w:rsid w:val="0017375B"/>
    <w:rsid w:val="0017496F"/>
    <w:rsid w:val="001816D0"/>
    <w:rsid w:val="00181CFD"/>
    <w:rsid w:val="00185C14"/>
    <w:rsid w:val="00187EE6"/>
    <w:rsid w:val="00195673"/>
    <w:rsid w:val="00195B8A"/>
    <w:rsid w:val="00197672"/>
    <w:rsid w:val="001A7ADE"/>
    <w:rsid w:val="001B4D45"/>
    <w:rsid w:val="001B7AAD"/>
    <w:rsid w:val="001C40AC"/>
    <w:rsid w:val="001C610F"/>
    <w:rsid w:val="001C6ED0"/>
    <w:rsid w:val="001D1027"/>
    <w:rsid w:val="001D18EB"/>
    <w:rsid w:val="001D5F7C"/>
    <w:rsid w:val="001D6DA1"/>
    <w:rsid w:val="001D7B23"/>
    <w:rsid w:val="001E0562"/>
    <w:rsid w:val="001E3FC6"/>
    <w:rsid w:val="001E753C"/>
    <w:rsid w:val="001F00C1"/>
    <w:rsid w:val="001F1915"/>
    <w:rsid w:val="001F20EF"/>
    <w:rsid w:val="001F477E"/>
    <w:rsid w:val="001F61E6"/>
    <w:rsid w:val="001F673D"/>
    <w:rsid w:val="001F7AFC"/>
    <w:rsid w:val="00204BCD"/>
    <w:rsid w:val="00205195"/>
    <w:rsid w:val="002052C4"/>
    <w:rsid w:val="00205B16"/>
    <w:rsid w:val="00210D6C"/>
    <w:rsid w:val="00211E17"/>
    <w:rsid w:val="002126AC"/>
    <w:rsid w:val="00214B83"/>
    <w:rsid w:val="00215039"/>
    <w:rsid w:val="002165B4"/>
    <w:rsid w:val="00217B1C"/>
    <w:rsid w:val="0022006D"/>
    <w:rsid w:val="00221806"/>
    <w:rsid w:val="00221A24"/>
    <w:rsid w:val="00227AC5"/>
    <w:rsid w:val="002300C0"/>
    <w:rsid w:val="002331CF"/>
    <w:rsid w:val="00234B66"/>
    <w:rsid w:val="00235041"/>
    <w:rsid w:val="002417EB"/>
    <w:rsid w:val="00241C48"/>
    <w:rsid w:val="002436A6"/>
    <w:rsid w:val="002442E5"/>
    <w:rsid w:val="00244B70"/>
    <w:rsid w:val="00250D7B"/>
    <w:rsid w:val="0025121B"/>
    <w:rsid w:val="00254546"/>
    <w:rsid w:val="002551C5"/>
    <w:rsid w:val="00256AD0"/>
    <w:rsid w:val="00263264"/>
    <w:rsid w:val="00264201"/>
    <w:rsid w:val="0026439F"/>
    <w:rsid w:val="002649E0"/>
    <w:rsid w:val="002653DE"/>
    <w:rsid w:val="00266FA8"/>
    <w:rsid w:val="0026725E"/>
    <w:rsid w:val="00270752"/>
    <w:rsid w:val="00271C88"/>
    <w:rsid w:val="002750AC"/>
    <w:rsid w:val="0027536C"/>
    <w:rsid w:val="00275A89"/>
    <w:rsid w:val="00276141"/>
    <w:rsid w:val="00277A96"/>
    <w:rsid w:val="00281A8A"/>
    <w:rsid w:val="0028303F"/>
    <w:rsid w:val="00287360"/>
    <w:rsid w:val="002928C0"/>
    <w:rsid w:val="0029395C"/>
    <w:rsid w:val="00293A32"/>
    <w:rsid w:val="00296966"/>
    <w:rsid w:val="002A27BF"/>
    <w:rsid w:val="002A43B8"/>
    <w:rsid w:val="002A795A"/>
    <w:rsid w:val="002B0415"/>
    <w:rsid w:val="002B518F"/>
    <w:rsid w:val="002B7E25"/>
    <w:rsid w:val="002C3679"/>
    <w:rsid w:val="002C7029"/>
    <w:rsid w:val="002D2F74"/>
    <w:rsid w:val="002D3C10"/>
    <w:rsid w:val="002D3DFB"/>
    <w:rsid w:val="002D65D7"/>
    <w:rsid w:val="002D76EE"/>
    <w:rsid w:val="002E0519"/>
    <w:rsid w:val="002E56F6"/>
    <w:rsid w:val="002E66A7"/>
    <w:rsid w:val="002F0790"/>
    <w:rsid w:val="002F42E9"/>
    <w:rsid w:val="002F44CD"/>
    <w:rsid w:val="003007F6"/>
    <w:rsid w:val="00300EF8"/>
    <w:rsid w:val="0030114E"/>
    <w:rsid w:val="00301884"/>
    <w:rsid w:val="0030307A"/>
    <w:rsid w:val="00303AA9"/>
    <w:rsid w:val="00307420"/>
    <w:rsid w:val="00313D7C"/>
    <w:rsid w:val="003147B1"/>
    <w:rsid w:val="00315C96"/>
    <w:rsid w:val="00315FDA"/>
    <w:rsid w:val="00320EAE"/>
    <w:rsid w:val="003217F6"/>
    <w:rsid w:val="00321FA3"/>
    <w:rsid w:val="0032299D"/>
    <w:rsid w:val="003229D0"/>
    <w:rsid w:val="00322F9C"/>
    <w:rsid w:val="00324731"/>
    <w:rsid w:val="003250B4"/>
    <w:rsid w:val="003264F9"/>
    <w:rsid w:val="00331F0B"/>
    <w:rsid w:val="00332731"/>
    <w:rsid w:val="00334781"/>
    <w:rsid w:val="003361F7"/>
    <w:rsid w:val="0034184B"/>
    <w:rsid w:val="00341AC2"/>
    <w:rsid w:val="00344A33"/>
    <w:rsid w:val="00346B4D"/>
    <w:rsid w:val="00351BCE"/>
    <w:rsid w:val="00351CD7"/>
    <w:rsid w:val="00353735"/>
    <w:rsid w:val="00355014"/>
    <w:rsid w:val="00355CDA"/>
    <w:rsid w:val="003626E9"/>
    <w:rsid w:val="0036270F"/>
    <w:rsid w:val="00366892"/>
    <w:rsid w:val="003674BF"/>
    <w:rsid w:val="003677CE"/>
    <w:rsid w:val="003717AD"/>
    <w:rsid w:val="00372021"/>
    <w:rsid w:val="00372B2C"/>
    <w:rsid w:val="0037304F"/>
    <w:rsid w:val="00373829"/>
    <w:rsid w:val="00374395"/>
    <w:rsid w:val="00374804"/>
    <w:rsid w:val="00377E46"/>
    <w:rsid w:val="003845FF"/>
    <w:rsid w:val="003847C1"/>
    <w:rsid w:val="00390160"/>
    <w:rsid w:val="00391FD7"/>
    <w:rsid w:val="00393695"/>
    <w:rsid w:val="00393713"/>
    <w:rsid w:val="00393B98"/>
    <w:rsid w:val="00394E57"/>
    <w:rsid w:val="00395DBA"/>
    <w:rsid w:val="003B0AFA"/>
    <w:rsid w:val="003B2D85"/>
    <w:rsid w:val="003B3A19"/>
    <w:rsid w:val="003B4360"/>
    <w:rsid w:val="003B756B"/>
    <w:rsid w:val="003B7B0F"/>
    <w:rsid w:val="003C1326"/>
    <w:rsid w:val="003C1D67"/>
    <w:rsid w:val="003C2AA0"/>
    <w:rsid w:val="003C2FB1"/>
    <w:rsid w:val="003C42DF"/>
    <w:rsid w:val="003C54A3"/>
    <w:rsid w:val="003C605B"/>
    <w:rsid w:val="003C7672"/>
    <w:rsid w:val="003D152C"/>
    <w:rsid w:val="003D3280"/>
    <w:rsid w:val="003D55AC"/>
    <w:rsid w:val="003D5A42"/>
    <w:rsid w:val="003D6500"/>
    <w:rsid w:val="003D70B7"/>
    <w:rsid w:val="003E1AAE"/>
    <w:rsid w:val="003E1B01"/>
    <w:rsid w:val="003E2BBB"/>
    <w:rsid w:val="003E2D4E"/>
    <w:rsid w:val="003E329D"/>
    <w:rsid w:val="003E4617"/>
    <w:rsid w:val="003F0272"/>
    <w:rsid w:val="003F2937"/>
    <w:rsid w:val="003F587C"/>
    <w:rsid w:val="003F7D3D"/>
    <w:rsid w:val="00400A06"/>
    <w:rsid w:val="00402430"/>
    <w:rsid w:val="00403E1E"/>
    <w:rsid w:val="0040787F"/>
    <w:rsid w:val="00411DE6"/>
    <w:rsid w:val="00412202"/>
    <w:rsid w:val="00412991"/>
    <w:rsid w:val="00420F01"/>
    <w:rsid w:val="00423BC0"/>
    <w:rsid w:val="004307C4"/>
    <w:rsid w:val="00431279"/>
    <w:rsid w:val="00431533"/>
    <w:rsid w:val="00432BD7"/>
    <w:rsid w:val="00434324"/>
    <w:rsid w:val="00434775"/>
    <w:rsid w:val="00436699"/>
    <w:rsid w:val="00436EC7"/>
    <w:rsid w:val="004370D7"/>
    <w:rsid w:val="0044137E"/>
    <w:rsid w:val="00442688"/>
    <w:rsid w:val="004447F7"/>
    <w:rsid w:val="00445C30"/>
    <w:rsid w:val="00447CF7"/>
    <w:rsid w:val="0045181C"/>
    <w:rsid w:val="00463BD3"/>
    <w:rsid w:val="0046450E"/>
    <w:rsid w:val="0046668D"/>
    <w:rsid w:val="00466F32"/>
    <w:rsid w:val="00467FCA"/>
    <w:rsid w:val="00471348"/>
    <w:rsid w:val="00472605"/>
    <w:rsid w:val="00473009"/>
    <w:rsid w:val="00473FB0"/>
    <w:rsid w:val="004750DE"/>
    <w:rsid w:val="00475B6F"/>
    <w:rsid w:val="00477FC9"/>
    <w:rsid w:val="0048018C"/>
    <w:rsid w:val="00480516"/>
    <w:rsid w:val="00480696"/>
    <w:rsid w:val="004808AB"/>
    <w:rsid w:val="004819AA"/>
    <w:rsid w:val="00482196"/>
    <w:rsid w:val="00482479"/>
    <w:rsid w:val="00483ED4"/>
    <w:rsid w:val="0048403E"/>
    <w:rsid w:val="0048449A"/>
    <w:rsid w:val="00484DE6"/>
    <w:rsid w:val="00487489"/>
    <w:rsid w:val="004919B3"/>
    <w:rsid w:val="00491AD1"/>
    <w:rsid w:val="0049527C"/>
    <w:rsid w:val="00495EC8"/>
    <w:rsid w:val="00495F42"/>
    <w:rsid w:val="004A07D4"/>
    <w:rsid w:val="004A1760"/>
    <w:rsid w:val="004A1851"/>
    <w:rsid w:val="004A33AC"/>
    <w:rsid w:val="004A3EA9"/>
    <w:rsid w:val="004A4059"/>
    <w:rsid w:val="004A4D52"/>
    <w:rsid w:val="004A61D6"/>
    <w:rsid w:val="004A69FE"/>
    <w:rsid w:val="004A6C18"/>
    <w:rsid w:val="004B0055"/>
    <w:rsid w:val="004B4C27"/>
    <w:rsid w:val="004C1A04"/>
    <w:rsid w:val="004C2E27"/>
    <w:rsid w:val="004C321B"/>
    <w:rsid w:val="004C4720"/>
    <w:rsid w:val="004C5398"/>
    <w:rsid w:val="004C7A54"/>
    <w:rsid w:val="004D19D6"/>
    <w:rsid w:val="004D4223"/>
    <w:rsid w:val="004E00D4"/>
    <w:rsid w:val="004E0636"/>
    <w:rsid w:val="004E359C"/>
    <w:rsid w:val="004E3B1C"/>
    <w:rsid w:val="004E4E72"/>
    <w:rsid w:val="004E5944"/>
    <w:rsid w:val="004F1C98"/>
    <w:rsid w:val="004F2A50"/>
    <w:rsid w:val="004F45EA"/>
    <w:rsid w:val="004F7382"/>
    <w:rsid w:val="005029AD"/>
    <w:rsid w:val="00503440"/>
    <w:rsid w:val="00507721"/>
    <w:rsid w:val="00510038"/>
    <w:rsid w:val="00512F28"/>
    <w:rsid w:val="005163FD"/>
    <w:rsid w:val="0052063A"/>
    <w:rsid w:val="00521CAE"/>
    <w:rsid w:val="00522DDE"/>
    <w:rsid w:val="0052353C"/>
    <w:rsid w:val="00523BC9"/>
    <w:rsid w:val="00525CBF"/>
    <w:rsid w:val="00526E45"/>
    <w:rsid w:val="00530CCD"/>
    <w:rsid w:val="00532374"/>
    <w:rsid w:val="00533C83"/>
    <w:rsid w:val="005470AB"/>
    <w:rsid w:val="00552014"/>
    <w:rsid w:val="00552111"/>
    <w:rsid w:val="00553E3A"/>
    <w:rsid w:val="005607E6"/>
    <w:rsid w:val="00561460"/>
    <w:rsid w:val="0056166B"/>
    <w:rsid w:val="00561940"/>
    <w:rsid w:val="00563ADC"/>
    <w:rsid w:val="0056413A"/>
    <w:rsid w:val="00565295"/>
    <w:rsid w:val="00565359"/>
    <w:rsid w:val="00567E1F"/>
    <w:rsid w:val="005704ED"/>
    <w:rsid w:val="00571158"/>
    <w:rsid w:val="00573C9F"/>
    <w:rsid w:val="00575E6C"/>
    <w:rsid w:val="00576EAD"/>
    <w:rsid w:val="00584DDE"/>
    <w:rsid w:val="00586B4A"/>
    <w:rsid w:val="0059020B"/>
    <w:rsid w:val="00594F20"/>
    <w:rsid w:val="005A115B"/>
    <w:rsid w:val="005A146B"/>
    <w:rsid w:val="005A213A"/>
    <w:rsid w:val="005A2B40"/>
    <w:rsid w:val="005B3195"/>
    <w:rsid w:val="005B3447"/>
    <w:rsid w:val="005B52E8"/>
    <w:rsid w:val="005B6D1B"/>
    <w:rsid w:val="005B724E"/>
    <w:rsid w:val="005C0D59"/>
    <w:rsid w:val="005C2B2D"/>
    <w:rsid w:val="005C6A77"/>
    <w:rsid w:val="005D26F7"/>
    <w:rsid w:val="005D3C4D"/>
    <w:rsid w:val="005D4587"/>
    <w:rsid w:val="005E4021"/>
    <w:rsid w:val="005E5376"/>
    <w:rsid w:val="005F470B"/>
    <w:rsid w:val="005F4918"/>
    <w:rsid w:val="005F6535"/>
    <w:rsid w:val="006010E4"/>
    <w:rsid w:val="00604DD2"/>
    <w:rsid w:val="00607D21"/>
    <w:rsid w:val="00624542"/>
    <w:rsid w:val="006250F3"/>
    <w:rsid w:val="00632F19"/>
    <w:rsid w:val="00633DE9"/>
    <w:rsid w:val="0063428D"/>
    <w:rsid w:val="00635A7D"/>
    <w:rsid w:val="00636385"/>
    <w:rsid w:val="006366BE"/>
    <w:rsid w:val="00636FE1"/>
    <w:rsid w:val="00645D5D"/>
    <w:rsid w:val="00646A9D"/>
    <w:rsid w:val="00647045"/>
    <w:rsid w:val="00647A71"/>
    <w:rsid w:val="00647E0E"/>
    <w:rsid w:val="006529E6"/>
    <w:rsid w:val="0065466E"/>
    <w:rsid w:val="006551F9"/>
    <w:rsid w:val="00665AB2"/>
    <w:rsid w:val="00665F07"/>
    <w:rsid w:val="006701D3"/>
    <w:rsid w:val="00671211"/>
    <w:rsid w:val="00673073"/>
    <w:rsid w:val="0067382A"/>
    <w:rsid w:val="0067543F"/>
    <w:rsid w:val="00675D6C"/>
    <w:rsid w:val="006778B3"/>
    <w:rsid w:val="00681583"/>
    <w:rsid w:val="00682967"/>
    <w:rsid w:val="00682E32"/>
    <w:rsid w:val="00685BDD"/>
    <w:rsid w:val="00687F37"/>
    <w:rsid w:val="00687F99"/>
    <w:rsid w:val="00690698"/>
    <w:rsid w:val="006907F2"/>
    <w:rsid w:val="00692A52"/>
    <w:rsid w:val="0069431C"/>
    <w:rsid w:val="0069473E"/>
    <w:rsid w:val="006976DF"/>
    <w:rsid w:val="006A426A"/>
    <w:rsid w:val="006A5E81"/>
    <w:rsid w:val="006A7EC2"/>
    <w:rsid w:val="006B0722"/>
    <w:rsid w:val="006B204F"/>
    <w:rsid w:val="006B2B7C"/>
    <w:rsid w:val="006B33A1"/>
    <w:rsid w:val="006B3A36"/>
    <w:rsid w:val="006B550D"/>
    <w:rsid w:val="006C2B82"/>
    <w:rsid w:val="006C4E52"/>
    <w:rsid w:val="006D0503"/>
    <w:rsid w:val="006D53E4"/>
    <w:rsid w:val="006D5622"/>
    <w:rsid w:val="006E6FF4"/>
    <w:rsid w:val="006E7905"/>
    <w:rsid w:val="006F0329"/>
    <w:rsid w:val="006F4357"/>
    <w:rsid w:val="006F607F"/>
    <w:rsid w:val="006F661F"/>
    <w:rsid w:val="007000DA"/>
    <w:rsid w:val="0070059B"/>
    <w:rsid w:val="007013F7"/>
    <w:rsid w:val="00702802"/>
    <w:rsid w:val="0070603A"/>
    <w:rsid w:val="007060D2"/>
    <w:rsid w:val="00706157"/>
    <w:rsid w:val="007062F3"/>
    <w:rsid w:val="00706737"/>
    <w:rsid w:val="00707364"/>
    <w:rsid w:val="007102DB"/>
    <w:rsid w:val="0071058D"/>
    <w:rsid w:val="00711EDB"/>
    <w:rsid w:val="00712260"/>
    <w:rsid w:val="00712FD9"/>
    <w:rsid w:val="007134FC"/>
    <w:rsid w:val="00714636"/>
    <w:rsid w:val="00714815"/>
    <w:rsid w:val="00715173"/>
    <w:rsid w:val="00717C61"/>
    <w:rsid w:val="00724654"/>
    <w:rsid w:val="00727E9B"/>
    <w:rsid w:val="007320E9"/>
    <w:rsid w:val="0073405E"/>
    <w:rsid w:val="00735D28"/>
    <w:rsid w:val="00741C30"/>
    <w:rsid w:val="00743AC1"/>
    <w:rsid w:val="007445B5"/>
    <w:rsid w:val="007475B8"/>
    <w:rsid w:val="00752142"/>
    <w:rsid w:val="00752694"/>
    <w:rsid w:val="007545B2"/>
    <w:rsid w:val="0075737D"/>
    <w:rsid w:val="00764971"/>
    <w:rsid w:val="00764B82"/>
    <w:rsid w:val="007652A3"/>
    <w:rsid w:val="00765D3B"/>
    <w:rsid w:val="00772B05"/>
    <w:rsid w:val="007742D6"/>
    <w:rsid w:val="00775A1E"/>
    <w:rsid w:val="00777E07"/>
    <w:rsid w:val="00781CE8"/>
    <w:rsid w:val="0078221F"/>
    <w:rsid w:val="0078623D"/>
    <w:rsid w:val="00786E40"/>
    <w:rsid w:val="007906D7"/>
    <w:rsid w:val="007913B5"/>
    <w:rsid w:val="0079387A"/>
    <w:rsid w:val="00793AD0"/>
    <w:rsid w:val="00796652"/>
    <w:rsid w:val="007971F6"/>
    <w:rsid w:val="007A1486"/>
    <w:rsid w:val="007A15A9"/>
    <w:rsid w:val="007A255E"/>
    <w:rsid w:val="007A29A8"/>
    <w:rsid w:val="007A2C20"/>
    <w:rsid w:val="007A39E6"/>
    <w:rsid w:val="007A472D"/>
    <w:rsid w:val="007A6C81"/>
    <w:rsid w:val="007A731B"/>
    <w:rsid w:val="007B2BB0"/>
    <w:rsid w:val="007B3F59"/>
    <w:rsid w:val="007B7606"/>
    <w:rsid w:val="007C0A62"/>
    <w:rsid w:val="007C0F65"/>
    <w:rsid w:val="007C43C8"/>
    <w:rsid w:val="007C4BEE"/>
    <w:rsid w:val="007C4FEA"/>
    <w:rsid w:val="007C5E28"/>
    <w:rsid w:val="007C647B"/>
    <w:rsid w:val="007C68DD"/>
    <w:rsid w:val="007C7226"/>
    <w:rsid w:val="007C7655"/>
    <w:rsid w:val="007D0D54"/>
    <w:rsid w:val="007D15A5"/>
    <w:rsid w:val="007D1956"/>
    <w:rsid w:val="007D4974"/>
    <w:rsid w:val="007E3405"/>
    <w:rsid w:val="007E5835"/>
    <w:rsid w:val="007F085C"/>
    <w:rsid w:val="007F335B"/>
    <w:rsid w:val="007F408B"/>
    <w:rsid w:val="007F6EFF"/>
    <w:rsid w:val="00800506"/>
    <w:rsid w:val="008005F3"/>
    <w:rsid w:val="008012A1"/>
    <w:rsid w:val="00803220"/>
    <w:rsid w:val="008052BF"/>
    <w:rsid w:val="00807406"/>
    <w:rsid w:val="00815361"/>
    <w:rsid w:val="00821533"/>
    <w:rsid w:val="00821995"/>
    <w:rsid w:val="00823A50"/>
    <w:rsid w:val="008251E3"/>
    <w:rsid w:val="00825C1F"/>
    <w:rsid w:val="00826500"/>
    <w:rsid w:val="008275B5"/>
    <w:rsid w:val="00830CD3"/>
    <w:rsid w:val="00830E38"/>
    <w:rsid w:val="00831CF3"/>
    <w:rsid w:val="00831E90"/>
    <w:rsid w:val="00832E39"/>
    <w:rsid w:val="008335BA"/>
    <w:rsid w:val="00836799"/>
    <w:rsid w:val="00837227"/>
    <w:rsid w:val="008404CA"/>
    <w:rsid w:val="00843E6A"/>
    <w:rsid w:val="00844FE6"/>
    <w:rsid w:val="00845ABF"/>
    <w:rsid w:val="008470BF"/>
    <w:rsid w:val="0085127C"/>
    <w:rsid w:val="00851DCB"/>
    <w:rsid w:val="00853EDC"/>
    <w:rsid w:val="00861367"/>
    <w:rsid w:val="0086190F"/>
    <w:rsid w:val="00862235"/>
    <w:rsid w:val="008646FF"/>
    <w:rsid w:val="008650E1"/>
    <w:rsid w:val="00865F48"/>
    <w:rsid w:val="008719DF"/>
    <w:rsid w:val="008725E2"/>
    <w:rsid w:val="00873201"/>
    <w:rsid w:val="00873718"/>
    <w:rsid w:val="00876362"/>
    <w:rsid w:val="00877AC5"/>
    <w:rsid w:val="0088008D"/>
    <w:rsid w:val="00880507"/>
    <w:rsid w:val="00881213"/>
    <w:rsid w:val="008834A3"/>
    <w:rsid w:val="00885309"/>
    <w:rsid w:val="00886D73"/>
    <w:rsid w:val="00891A51"/>
    <w:rsid w:val="008921A4"/>
    <w:rsid w:val="008950E3"/>
    <w:rsid w:val="008954F1"/>
    <w:rsid w:val="00897979"/>
    <w:rsid w:val="008A1020"/>
    <w:rsid w:val="008A1AC1"/>
    <w:rsid w:val="008A1FC6"/>
    <w:rsid w:val="008A297A"/>
    <w:rsid w:val="008A61A7"/>
    <w:rsid w:val="008B02EE"/>
    <w:rsid w:val="008B060A"/>
    <w:rsid w:val="008B2005"/>
    <w:rsid w:val="008B33DE"/>
    <w:rsid w:val="008B6305"/>
    <w:rsid w:val="008B6B61"/>
    <w:rsid w:val="008C1701"/>
    <w:rsid w:val="008C3596"/>
    <w:rsid w:val="008C6651"/>
    <w:rsid w:val="008C6E52"/>
    <w:rsid w:val="008D2FEC"/>
    <w:rsid w:val="008D6B20"/>
    <w:rsid w:val="008E0ED5"/>
    <w:rsid w:val="008E2DCC"/>
    <w:rsid w:val="008E64FC"/>
    <w:rsid w:val="008E6DB1"/>
    <w:rsid w:val="008E7C79"/>
    <w:rsid w:val="008F12DF"/>
    <w:rsid w:val="008F3911"/>
    <w:rsid w:val="008F430F"/>
    <w:rsid w:val="008F5D41"/>
    <w:rsid w:val="008F6DF4"/>
    <w:rsid w:val="008F7947"/>
    <w:rsid w:val="00906BD9"/>
    <w:rsid w:val="00907271"/>
    <w:rsid w:val="0091006D"/>
    <w:rsid w:val="00910938"/>
    <w:rsid w:val="0091276E"/>
    <w:rsid w:val="009131B9"/>
    <w:rsid w:val="009137C1"/>
    <w:rsid w:val="009175F2"/>
    <w:rsid w:val="00917D2E"/>
    <w:rsid w:val="00921F13"/>
    <w:rsid w:val="00936E35"/>
    <w:rsid w:val="009432F3"/>
    <w:rsid w:val="00946FBC"/>
    <w:rsid w:val="0095123A"/>
    <w:rsid w:val="009512E7"/>
    <w:rsid w:val="00954F2D"/>
    <w:rsid w:val="0095689A"/>
    <w:rsid w:val="009570FB"/>
    <w:rsid w:val="00960BA8"/>
    <w:rsid w:val="0096127B"/>
    <w:rsid w:val="00961BA5"/>
    <w:rsid w:val="00963761"/>
    <w:rsid w:val="0097039D"/>
    <w:rsid w:val="0097131B"/>
    <w:rsid w:val="00973ABC"/>
    <w:rsid w:val="00974B41"/>
    <w:rsid w:val="00977822"/>
    <w:rsid w:val="0098127A"/>
    <w:rsid w:val="00985A42"/>
    <w:rsid w:val="00990CC7"/>
    <w:rsid w:val="00991940"/>
    <w:rsid w:val="009929E8"/>
    <w:rsid w:val="009934F7"/>
    <w:rsid w:val="00997FF9"/>
    <w:rsid w:val="009A04C4"/>
    <w:rsid w:val="009A0BD6"/>
    <w:rsid w:val="009A1B5D"/>
    <w:rsid w:val="009A40D2"/>
    <w:rsid w:val="009A7F3C"/>
    <w:rsid w:val="009B22F7"/>
    <w:rsid w:val="009B6DC7"/>
    <w:rsid w:val="009C0252"/>
    <w:rsid w:val="009C13EF"/>
    <w:rsid w:val="009C2167"/>
    <w:rsid w:val="009C5621"/>
    <w:rsid w:val="009C7CC2"/>
    <w:rsid w:val="009D3D40"/>
    <w:rsid w:val="009D6EF4"/>
    <w:rsid w:val="009D791B"/>
    <w:rsid w:val="009E0515"/>
    <w:rsid w:val="009E092C"/>
    <w:rsid w:val="009E11A3"/>
    <w:rsid w:val="009E1F0B"/>
    <w:rsid w:val="009E4A81"/>
    <w:rsid w:val="009E527C"/>
    <w:rsid w:val="009E7128"/>
    <w:rsid w:val="009F1EDC"/>
    <w:rsid w:val="009F4F67"/>
    <w:rsid w:val="009F554F"/>
    <w:rsid w:val="009F6C6D"/>
    <w:rsid w:val="009F6FD9"/>
    <w:rsid w:val="00A069AB"/>
    <w:rsid w:val="00A10A2B"/>
    <w:rsid w:val="00A11252"/>
    <w:rsid w:val="00A1734A"/>
    <w:rsid w:val="00A1768E"/>
    <w:rsid w:val="00A23ECB"/>
    <w:rsid w:val="00A241B7"/>
    <w:rsid w:val="00A244EE"/>
    <w:rsid w:val="00A25058"/>
    <w:rsid w:val="00A250F6"/>
    <w:rsid w:val="00A2602C"/>
    <w:rsid w:val="00A2691B"/>
    <w:rsid w:val="00A26EDB"/>
    <w:rsid w:val="00A32742"/>
    <w:rsid w:val="00A349EC"/>
    <w:rsid w:val="00A351FB"/>
    <w:rsid w:val="00A36F81"/>
    <w:rsid w:val="00A37DE4"/>
    <w:rsid w:val="00A40C52"/>
    <w:rsid w:val="00A426EA"/>
    <w:rsid w:val="00A52ACD"/>
    <w:rsid w:val="00A539D2"/>
    <w:rsid w:val="00A5406D"/>
    <w:rsid w:val="00A56D23"/>
    <w:rsid w:val="00A57F7A"/>
    <w:rsid w:val="00A60D18"/>
    <w:rsid w:val="00A60E7D"/>
    <w:rsid w:val="00A65F7D"/>
    <w:rsid w:val="00A7105A"/>
    <w:rsid w:val="00A711CE"/>
    <w:rsid w:val="00A71653"/>
    <w:rsid w:val="00A71C83"/>
    <w:rsid w:val="00A73A57"/>
    <w:rsid w:val="00A74566"/>
    <w:rsid w:val="00A74B65"/>
    <w:rsid w:val="00A80710"/>
    <w:rsid w:val="00A80BFB"/>
    <w:rsid w:val="00A81D81"/>
    <w:rsid w:val="00A844AC"/>
    <w:rsid w:val="00A9042A"/>
    <w:rsid w:val="00A938DB"/>
    <w:rsid w:val="00A93EB7"/>
    <w:rsid w:val="00A95A3E"/>
    <w:rsid w:val="00A96F06"/>
    <w:rsid w:val="00A97433"/>
    <w:rsid w:val="00A97DA8"/>
    <w:rsid w:val="00AA1413"/>
    <w:rsid w:val="00AA162C"/>
    <w:rsid w:val="00AA3A13"/>
    <w:rsid w:val="00AA418C"/>
    <w:rsid w:val="00AA42B5"/>
    <w:rsid w:val="00AA5127"/>
    <w:rsid w:val="00AA5C6B"/>
    <w:rsid w:val="00AB15FF"/>
    <w:rsid w:val="00AB161B"/>
    <w:rsid w:val="00AB2126"/>
    <w:rsid w:val="00AB27BF"/>
    <w:rsid w:val="00AB2C65"/>
    <w:rsid w:val="00AB36BD"/>
    <w:rsid w:val="00AB7516"/>
    <w:rsid w:val="00AC3D5C"/>
    <w:rsid w:val="00AC5601"/>
    <w:rsid w:val="00AC7E3A"/>
    <w:rsid w:val="00AD0A3F"/>
    <w:rsid w:val="00AD425E"/>
    <w:rsid w:val="00AD4588"/>
    <w:rsid w:val="00AD45AB"/>
    <w:rsid w:val="00AF0412"/>
    <w:rsid w:val="00AF2447"/>
    <w:rsid w:val="00AF4F75"/>
    <w:rsid w:val="00AF5C12"/>
    <w:rsid w:val="00B005DB"/>
    <w:rsid w:val="00B01271"/>
    <w:rsid w:val="00B01312"/>
    <w:rsid w:val="00B040F0"/>
    <w:rsid w:val="00B0590D"/>
    <w:rsid w:val="00B05DC3"/>
    <w:rsid w:val="00B06195"/>
    <w:rsid w:val="00B102F7"/>
    <w:rsid w:val="00B10C85"/>
    <w:rsid w:val="00B12647"/>
    <w:rsid w:val="00B133BC"/>
    <w:rsid w:val="00B144F8"/>
    <w:rsid w:val="00B14979"/>
    <w:rsid w:val="00B15590"/>
    <w:rsid w:val="00B17809"/>
    <w:rsid w:val="00B23881"/>
    <w:rsid w:val="00B2628F"/>
    <w:rsid w:val="00B27CEC"/>
    <w:rsid w:val="00B32849"/>
    <w:rsid w:val="00B35815"/>
    <w:rsid w:val="00B369AC"/>
    <w:rsid w:val="00B36BB4"/>
    <w:rsid w:val="00B37AD1"/>
    <w:rsid w:val="00B40C66"/>
    <w:rsid w:val="00B426A7"/>
    <w:rsid w:val="00B42F03"/>
    <w:rsid w:val="00B53D75"/>
    <w:rsid w:val="00B53F31"/>
    <w:rsid w:val="00B55915"/>
    <w:rsid w:val="00B55A6F"/>
    <w:rsid w:val="00B56002"/>
    <w:rsid w:val="00B56126"/>
    <w:rsid w:val="00B642B2"/>
    <w:rsid w:val="00B64C0B"/>
    <w:rsid w:val="00B66B4B"/>
    <w:rsid w:val="00B7208E"/>
    <w:rsid w:val="00B74D4E"/>
    <w:rsid w:val="00B75869"/>
    <w:rsid w:val="00B766E8"/>
    <w:rsid w:val="00B77B0B"/>
    <w:rsid w:val="00B849D6"/>
    <w:rsid w:val="00B86A7B"/>
    <w:rsid w:val="00B90107"/>
    <w:rsid w:val="00B904C6"/>
    <w:rsid w:val="00B90605"/>
    <w:rsid w:val="00B9216D"/>
    <w:rsid w:val="00B93B22"/>
    <w:rsid w:val="00B96FED"/>
    <w:rsid w:val="00BA1C50"/>
    <w:rsid w:val="00BA33AD"/>
    <w:rsid w:val="00BA3905"/>
    <w:rsid w:val="00BB078E"/>
    <w:rsid w:val="00BB37F6"/>
    <w:rsid w:val="00BB71D6"/>
    <w:rsid w:val="00BB721C"/>
    <w:rsid w:val="00BC0503"/>
    <w:rsid w:val="00BC0B1D"/>
    <w:rsid w:val="00BC0B39"/>
    <w:rsid w:val="00BC4633"/>
    <w:rsid w:val="00BC5340"/>
    <w:rsid w:val="00BC5449"/>
    <w:rsid w:val="00BC6AEB"/>
    <w:rsid w:val="00BC71C0"/>
    <w:rsid w:val="00BD4483"/>
    <w:rsid w:val="00BD66EF"/>
    <w:rsid w:val="00BD77CE"/>
    <w:rsid w:val="00BE11AA"/>
    <w:rsid w:val="00BE4CD0"/>
    <w:rsid w:val="00BE76B2"/>
    <w:rsid w:val="00BF03F1"/>
    <w:rsid w:val="00BF5077"/>
    <w:rsid w:val="00BF55EB"/>
    <w:rsid w:val="00BF7E78"/>
    <w:rsid w:val="00C05569"/>
    <w:rsid w:val="00C074AA"/>
    <w:rsid w:val="00C0776E"/>
    <w:rsid w:val="00C07C99"/>
    <w:rsid w:val="00C07EFC"/>
    <w:rsid w:val="00C11FC2"/>
    <w:rsid w:val="00C12195"/>
    <w:rsid w:val="00C12A56"/>
    <w:rsid w:val="00C13CDA"/>
    <w:rsid w:val="00C1499C"/>
    <w:rsid w:val="00C2243A"/>
    <w:rsid w:val="00C23C39"/>
    <w:rsid w:val="00C24DEF"/>
    <w:rsid w:val="00C26B33"/>
    <w:rsid w:val="00C27268"/>
    <w:rsid w:val="00C27377"/>
    <w:rsid w:val="00C3126B"/>
    <w:rsid w:val="00C33433"/>
    <w:rsid w:val="00C36523"/>
    <w:rsid w:val="00C36B95"/>
    <w:rsid w:val="00C40D6A"/>
    <w:rsid w:val="00C41707"/>
    <w:rsid w:val="00C41853"/>
    <w:rsid w:val="00C4256C"/>
    <w:rsid w:val="00C428C9"/>
    <w:rsid w:val="00C432C1"/>
    <w:rsid w:val="00C44572"/>
    <w:rsid w:val="00C45EC3"/>
    <w:rsid w:val="00C4657D"/>
    <w:rsid w:val="00C54E46"/>
    <w:rsid w:val="00C60AFA"/>
    <w:rsid w:val="00C61C5D"/>
    <w:rsid w:val="00C631CD"/>
    <w:rsid w:val="00C63936"/>
    <w:rsid w:val="00C65A7F"/>
    <w:rsid w:val="00C67810"/>
    <w:rsid w:val="00C71B11"/>
    <w:rsid w:val="00C7322B"/>
    <w:rsid w:val="00C748A6"/>
    <w:rsid w:val="00C81348"/>
    <w:rsid w:val="00C84AED"/>
    <w:rsid w:val="00C85E3E"/>
    <w:rsid w:val="00C87689"/>
    <w:rsid w:val="00C90AE7"/>
    <w:rsid w:val="00C91885"/>
    <w:rsid w:val="00C92F94"/>
    <w:rsid w:val="00C932BA"/>
    <w:rsid w:val="00C9713D"/>
    <w:rsid w:val="00C9744D"/>
    <w:rsid w:val="00CA03AD"/>
    <w:rsid w:val="00CA643B"/>
    <w:rsid w:val="00CB0724"/>
    <w:rsid w:val="00CB0FAC"/>
    <w:rsid w:val="00CB1151"/>
    <w:rsid w:val="00CC0EA1"/>
    <w:rsid w:val="00CC26E8"/>
    <w:rsid w:val="00CC2C45"/>
    <w:rsid w:val="00CC4C42"/>
    <w:rsid w:val="00CC4EFD"/>
    <w:rsid w:val="00CC5BF0"/>
    <w:rsid w:val="00CD0FB4"/>
    <w:rsid w:val="00CD10FB"/>
    <w:rsid w:val="00CD4D03"/>
    <w:rsid w:val="00CD55D9"/>
    <w:rsid w:val="00CD770C"/>
    <w:rsid w:val="00CE0B30"/>
    <w:rsid w:val="00CE1DEC"/>
    <w:rsid w:val="00CE3624"/>
    <w:rsid w:val="00CE4CBC"/>
    <w:rsid w:val="00CE6C8B"/>
    <w:rsid w:val="00CF081F"/>
    <w:rsid w:val="00CF5C9E"/>
    <w:rsid w:val="00D01BDF"/>
    <w:rsid w:val="00D036F3"/>
    <w:rsid w:val="00D075EC"/>
    <w:rsid w:val="00D13A3B"/>
    <w:rsid w:val="00D14B43"/>
    <w:rsid w:val="00D15807"/>
    <w:rsid w:val="00D22112"/>
    <w:rsid w:val="00D22144"/>
    <w:rsid w:val="00D2340C"/>
    <w:rsid w:val="00D238D2"/>
    <w:rsid w:val="00D2527E"/>
    <w:rsid w:val="00D2763C"/>
    <w:rsid w:val="00D30A3A"/>
    <w:rsid w:val="00D334AE"/>
    <w:rsid w:val="00D430C4"/>
    <w:rsid w:val="00D4544D"/>
    <w:rsid w:val="00D46D5F"/>
    <w:rsid w:val="00D50237"/>
    <w:rsid w:val="00D51AA6"/>
    <w:rsid w:val="00D51C33"/>
    <w:rsid w:val="00D52166"/>
    <w:rsid w:val="00D54927"/>
    <w:rsid w:val="00D57DA5"/>
    <w:rsid w:val="00D66FF3"/>
    <w:rsid w:val="00D70015"/>
    <w:rsid w:val="00D75AC7"/>
    <w:rsid w:val="00D807C7"/>
    <w:rsid w:val="00D93134"/>
    <w:rsid w:val="00D93794"/>
    <w:rsid w:val="00DA6153"/>
    <w:rsid w:val="00DA6D18"/>
    <w:rsid w:val="00DB0448"/>
    <w:rsid w:val="00DB3C2E"/>
    <w:rsid w:val="00DB3F85"/>
    <w:rsid w:val="00DB588A"/>
    <w:rsid w:val="00DB6EDA"/>
    <w:rsid w:val="00DC0145"/>
    <w:rsid w:val="00DC2A86"/>
    <w:rsid w:val="00DC3F30"/>
    <w:rsid w:val="00DC6973"/>
    <w:rsid w:val="00DD24DD"/>
    <w:rsid w:val="00DD4DB0"/>
    <w:rsid w:val="00DD505B"/>
    <w:rsid w:val="00DE080D"/>
    <w:rsid w:val="00DE184B"/>
    <w:rsid w:val="00DE38C5"/>
    <w:rsid w:val="00DE3DC0"/>
    <w:rsid w:val="00DE4138"/>
    <w:rsid w:val="00DE4222"/>
    <w:rsid w:val="00DE56BB"/>
    <w:rsid w:val="00DE789B"/>
    <w:rsid w:val="00DE7953"/>
    <w:rsid w:val="00DF119B"/>
    <w:rsid w:val="00DF147F"/>
    <w:rsid w:val="00DF31F0"/>
    <w:rsid w:val="00DF59B5"/>
    <w:rsid w:val="00DF6825"/>
    <w:rsid w:val="00E00866"/>
    <w:rsid w:val="00E00A26"/>
    <w:rsid w:val="00E0107B"/>
    <w:rsid w:val="00E01A97"/>
    <w:rsid w:val="00E0489E"/>
    <w:rsid w:val="00E05B1B"/>
    <w:rsid w:val="00E139E6"/>
    <w:rsid w:val="00E14583"/>
    <w:rsid w:val="00E149E1"/>
    <w:rsid w:val="00E15589"/>
    <w:rsid w:val="00E173EC"/>
    <w:rsid w:val="00E20CA3"/>
    <w:rsid w:val="00E22248"/>
    <w:rsid w:val="00E23040"/>
    <w:rsid w:val="00E240F0"/>
    <w:rsid w:val="00E24483"/>
    <w:rsid w:val="00E27178"/>
    <w:rsid w:val="00E32795"/>
    <w:rsid w:val="00E32DD6"/>
    <w:rsid w:val="00E33F6D"/>
    <w:rsid w:val="00E34566"/>
    <w:rsid w:val="00E35AF4"/>
    <w:rsid w:val="00E40D64"/>
    <w:rsid w:val="00E41080"/>
    <w:rsid w:val="00E41491"/>
    <w:rsid w:val="00E43851"/>
    <w:rsid w:val="00E44D05"/>
    <w:rsid w:val="00E46807"/>
    <w:rsid w:val="00E47194"/>
    <w:rsid w:val="00E47E0C"/>
    <w:rsid w:val="00E554EA"/>
    <w:rsid w:val="00E55CE1"/>
    <w:rsid w:val="00E56890"/>
    <w:rsid w:val="00E60B2F"/>
    <w:rsid w:val="00E61957"/>
    <w:rsid w:val="00E62C24"/>
    <w:rsid w:val="00E643B6"/>
    <w:rsid w:val="00E676B3"/>
    <w:rsid w:val="00E6787B"/>
    <w:rsid w:val="00E735C3"/>
    <w:rsid w:val="00E771EB"/>
    <w:rsid w:val="00E772FF"/>
    <w:rsid w:val="00E815A9"/>
    <w:rsid w:val="00E81CB0"/>
    <w:rsid w:val="00E83340"/>
    <w:rsid w:val="00E83884"/>
    <w:rsid w:val="00E95574"/>
    <w:rsid w:val="00E97D23"/>
    <w:rsid w:val="00E97DBB"/>
    <w:rsid w:val="00EA13F2"/>
    <w:rsid w:val="00EA3355"/>
    <w:rsid w:val="00EA750D"/>
    <w:rsid w:val="00EA76B3"/>
    <w:rsid w:val="00EB0DF6"/>
    <w:rsid w:val="00EB2A72"/>
    <w:rsid w:val="00EB5F35"/>
    <w:rsid w:val="00EB6096"/>
    <w:rsid w:val="00EC2B2C"/>
    <w:rsid w:val="00EC33AF"/>
    <w:rsid w:val="00EC48EC"/>
    <w:rsid w:val="00EC7F0B"/>
    <w:rsid w:val="00ED2A69"/>
    <w:rsid w:val="00ED5BC1"/>
    <w:rsid w:val="00ED6581"/>
    <w:rsid w:val="00EE3AA7"/>
    <w:rsid w:val="00EE53A2"/>
    <w:rsid w:val="00EE5E97"/>
    <w:rsid w:val="00EE6463"/>
    <w:rsid w:val="00EE68A7"/>
    <w:rsid w:val="00EF0AB2"/>
    <w:rsid w:val="00EF2DC9"/>
    <w:rsid w:val="00EF3F81"/>
    <w:rsid w:val="00F03BFB"/>
    <w:rsid w:val="00F04952"/>
    <w:rsid w:val="00F05852"/>
    <w:rsid w:val="00F075A9"/>
    <w:rsid w:val="00F1010B"/>
    <w:rsid w:val="00F134C0"/>
    <w:rsid w:val="00F16C12"/>
    <w:rsid w:val="00F17901"/>
    <w:rsid w:val="00F17BA6"/>
    <w:rsid w:val="00F23A7A"/>
    <w:rsid w:val="00F259AB"/>
    <w:rsid w:val="00F3081E"/>
    <w:rsid w:val="00F340FD"/>
    <w:rsid w:val="00F3580F"/>
    <w:rsid w:val="00F405C0"/>
    <w:rsid w:val="00F41FFE"/>
    <w:rsid w:val="00F453D7"/>
    <w:rsid w:val="00F457AE"/>
    <w:rsid w:val="00F46795"/>
    <w:rsid w:val="00F46C30"/>
    <w:rsid w:val="00F4721D"/>
    <w:rsid w:val="00F51035"/>
    <w:rsid w:val="00F5125D"/>
    <w:rsid w:val="00F52999"/>
    <w:rsid w:val="00F52E35"/>
    <w:rsid w:val="00F55069"/>
    <w:rsid w:val="00F566C1"/>
    <w:rsid w:val="00F6055A"/>
    <w:rsid w:val="00F636C0"/>
    <w:rsid w:val="00F66C88"/>
    <w:rsid w:val="00F717C7"/>
    <w:rsid w:val="00F73E51"/>
    <w:rsid w:val="00F74282"/>
    <w:rsid w:val="00F75D36"/>
    <w:rsid w:val="00F767F8"/>
    <w:rsid w:val="00F80A33"/>
    <w:rsid w:val="00F811D0"/>
    <w:rsid w:val="00F81BDA"/>
    <w:rsid w:val="00F834F1"/>
    <w:rsid w:val="00F93284"/>
    <w:rsid w:val="00F95DA0"/>
    <w:rsid w:val="00F9783D"/>
    <w:rsid w:val="00FA3E35"/>
    <w:rsid w:val="00FA5868"/>
    <w:rsid w:val="00FA6970"/>
    <w:rsid w:val="00FB0E60"/>
    <w:rsid w:val="00FB1F3B"/>
    <w:rsid w:val="00FB2B82"/>
    <w:rsid w:val="00FB6F12"/>
    <w:rsid w:val="00FC19DE"/>
    <w:rsid w:val="00FC42E3"/>
    <w:rsid w:val="00FC47D3"/>
    <w:rsid w:val="00FC627A"/>
    <w:rsid w:val="00FC75E0"/>
    <w:rsid w:val="00FC76C6"/>
    <w:rsid w:val="00FD1C4D"/>
    <w:rsid w:val="00FD1F25"/>
    <w:rsid w:val="00FD27DC"/>
    <w:rsid w:val="00FD3230"/>
    <w:rsid w:val="00FD71E7"/>
    <w:rsid w:val="00FD7B7A"/>
    <w:rsid w:val="00FE25B8"/>
    <w:rsid w:val="00FE2EBA"/>
    <w:rsid w:val="00FE44A9"/>
    <w:rsid w:val="00FE4542"/>
    <w:rsid w:val="00FF1284"/>
    <w:rsid w:val="00FF1C10"/>
    <w:rsid w:val="00FF5219"/>
    <w:rsid w:val="00FF531C"/>
    <w:rsid w:val="00FF5FB5"/>
    <w:rsid w:val="00FF65C9"/>
    <w:rsid w:val="00FF7B7F"/>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40F15AA"/>
  <w14:defaultImageDpi w14:val="96"/>
  <w15:docId w15:val="{66083B99-389B-41F6-BF41-81254F70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632F19"/>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uiPriority w:val="59"/>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rsid w:val="008725E2"/>
    <w:pPr>
      <w:widowControl w:val="0"/>
      <w:jc w:val="both"/>
    </w:pPr>
    <w:rPr>
      <w:sz w:val="22"/>
      <w:szCs w:val="22"/>
      <w:lang w:val="en-GB"/>
    </w:rPr>
  </w:style>
  <w:style w:type="character" w:customStyle="1" w:styleId="RepStandardZchnZchn">
    <w:name w:val="Rep Standard Zchn Zchn"/>
    <w:link w:val="RepStandard"/>
    <w:locked/>
    <w:rsid w:val="008725E2"/>
    <w:rPr>
      <w:sz w:val="22"/>
      <w:lang w:val="en-GB" w:eastAsia="x-none"/>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rPr>
      <w:lang w:eastAsia="x-none"/>
    </w:r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rPr>
  </w:style>
  <w:style w:type="paragraph" w:styleId="Akapitzlist">
    <w:name w:val="List Paragraph"/>
    <w:basedOn w:val="Normalny"/>
    <w:link w:val="AkapitzlistZnak"/>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pPr>
      <w:numPr>
        <w:numId w:val="6"/>
      </w:numPr>
    </w:pPr>
  </w:style>
  <w:style w:type="numbering" w:styleId="1ai">
    <w:name w:val="Outline List 1"/>
    <w:basedOn w:val="Bezlisty"/>
    <w:uiPriority w:val="99"/>
    <w:semiHidden/>
    <w:unhideWhenUsed/>
    <w:pPr>
      <w:numPr>
        <w:numId w:val="7"/>
      </w:numPr>
    </w:pPr>
  </w:style>
  <w:style w:type="numbering" w:styleId="Artykusekcja">
    <w:name w:val="Outline List 3"/>
    <w:basedOn w:val="Bezlisty"/>
    <w:uiPriority w:val="99"/>
    <w:semiHidden/>
    <w:unhideWhenUsed/>
    <w:pPr>
      <w:numPr>
        <w:numId w:val="8"/>
      </w:numPr>
    </w:pPr>
  </w:style>
  <w:style w:type="paragraph" w:customStyle="1" w:styleId="TitreRRAentte">
    <w:name w:val="Titre RRA entête"/>
    <w:qFormat/>
    <w:rsid w:val="00A5406D"/>
    <w:pPr>
      <w:tabs>
        <w:tab w:val="right" w:pos="9072"/>
      </w:tabs>
      <w:spacing w:line="259" w:lineRule="auto"/>
    </w:pPr>
    <w:rPr>
      <w:rFonts w:eastAsia="Calibri"/>
      <w:sz w:val="22"/>
      <w:szCs w:val="22"/>
      <w:lang w:val="en-US" w:eastAsia="en-US"/>
    </w:rPr>
  </w:style>
  <w:style w:type="character" w:customStyle="1" w:styleId="AkapitzlistZnak">
    <w:name w:val="Akapit z listą Znak"/>
    <w:link w:val="Akapitzlist"/>
    <w:rsid w:val="005029AD"/>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69261">
      <w:bodyDiv w:val="1"/>
      <w:marLeft w:val="0"/>
      <w:marRight w:val="0"/>
      <w:marTop w:val="0"/>
      <w:marBottom w:val="0"/>
      <w:divBdr>
        <w:top w:val="none" w:sz="0" w:space="0" w:color="auto"/>
        <w:left w:val="none" w:sz="0" w:space="0" w:color="auto"/>
        <w:bottom w:val="none" w:sz="0" w:space="0" w:color="auto"/>
        <w:right w:val="none" w:sz="0" w:space="0" w:color="auto"/>
      </w:divBdr>
    </w:div>
    <w:div w:id="88743005">
      <w:bodyDiv w:val="1"/>
      <w:marLeft w:val="0"/>
      <w:marRight w:val="0"/>
      <w:marTop w:val="0"/>
      <w:marBottom w:val="0"/>
      <w:divBdr>
        <w:top w:val="none" w:sz="0" w:space="0" w:color="auto"/>
        <w:left w:val="none" w:sz="0" w:space="0" w:color="auto"/>
        <w:bottom w:val="none" w:sz="0" w:space="0" w:color="auto"/>
        <w:right w:val="none" w:sz="0" w:space="0" w:color="auto"/>
      </w:divBdr>
    </w:div>
    <w:div w:id="110899737">
      <w:bodyDiv w:val="1"/>
      <w:marLeft w:val="0"/>
      <w:marRight w:val="0"/>
      <w:marTop w:val="0"/>
      <w:marBottom w:val="0"/>
      <w:divBdr>
        <w:top w:val="none" w:sz="0" w:space="0" w:color="auto"/>
        <w:left w:val="none" w:sz="0" w:space="0" w:color="auto"/>
        <w:bottom w:val="none" w:sz="0" w:space="0" w:color="auto"/>
        <w:right w:val="none" w:sz="0" w:space="0" w:color="auto"/>
      </w:divBdr>
    </w:div>
    <w:div w:id="125467102">
      <w:bodyDiv w:val="1"/>
      <w:marLeft w:val="0"/>
      <w:marRight w:val="0"/>
      <w:marTop w:val="0"/>
      <w:marBottom w:val="0"/>
      <w:divBdr>
        <w:top w:val="none" w:sz="0" w:space="0" w:color="auto"/>
        <w:left w:val="none" w:sz="0" w:space="0" w:color="auto"/>
        <w:bottom w:val="none" w:sz="0" w:space="0" w:color="auto"/>
        <w:right w:val="none" w:sz="0" w:space="0" w:color="auto"/>
      </w:divBdr>
    </w:div>
    <w:div w:id="129178257">
      <w:bodyDiv w:val="1"/>
      <w:marLeft w:val="0"/>
      <w:marRight w:val="0"/>
      <w:marTop w:val="0"/>
      <w:marBottom w:val="0"/>
      <w:divBdr>
        <w:top w:val="none" w:sz="0" w:space="0" w:color="auto"/>
        <w:left w:val="none" w:sz="0" w:space="0" w:color="auto"/>
        <w:bottom w:val="none" w:sz="0" w:space="0" w:color="auto"/>
        <w:right w:val="none" w:sz="0" w:space="0" w:color="auto"/>
      </w:divBdr>
    </w:div>
    <w:div w:id="185872902">
      <w:bodyDiv w:val="1"/>
      <w:marLeft w:val="0"/>
      <w:marRight w:val="0"/>
      <w:marTop w:val="0"/>
      <w:marBottom w:val="0"/>
      <w:divBdr>
        <w:top w:val="none" w:sz="0" w:space="0" w:color="auto"/>
        <w:left w:val="none" w:sz="0" w:space="0" w:color="auto"/>
        <w:bottom w:val="none" w:sz="0" w:space="0" w:color="auto"/>
        <w:right w:val="none" w:sz="0" w:space="0" w:color="auto"/>
      </w:divBdr>
    </w:div>
    <w:div w:id="196359874">
      <w:bodyDiv w:val="1"/>
      <w:marLeft w:val="0"/>
      <w:marRight w:val="0"/>
      <w:marTop w:val="0"/>
      <w:marBottom w:val="0"/>
      <w:divBdr>
        <w:top w:val="none" w:sz="0" w:space="0" w:color="auto"/>
        <w:left w:val="none" w:sz="0" w:space="0" w:color="auto"/>
        <w:bottom w:val="none" w:sz="0" w:space="0" w:color="auto"/>
        <w:right w:val="none" w:sz="0" w:space="0" w:color="auto"/>
      </w:divBdr>
    </w:div>
    <w:div w:id="215553150">
      <w:bodyDiv w:val="1"/>
      <w:marLeft w:val="0"/>
      <w:marRight w:val="0"/>
      <w:marTop w:val="0"/>
      <w:marBottom w:val="0"/>
      <w:divBdr>
        <w:top w:val="none" w:sz="0" w:space="0" w:color="auto"/>
        <w:left w:val="none" w:sz="0" w:space="0" w:color="auto"/>
        <w:bottom w:val="none" w:sz="0" w:space="0" w:color="auto"/>
        <w:right w:val="none" w:sz="0" w:space="0" w:color="auto"/>
      </w:divBdr>
    </w:div>
    <w:div w:id="236790846">
      <w:bodyDiv w:val="1"/>
      <w:marLeft w:val="0"/>
      <w:marRight w:val="0"/>
      <w:marTop w:val="0"/>
      <w:marBottom w:val="0"/>
      <w:divBdr>
        <w:top w:val="none" w:sz="0" w:space="0" w:color="auto"/>
        <w:left w:val="none" w:sz="0" w:space="0" w:color="auto"/>
        <w:bottom w:val="none" w:sz="0" w:space="0" w:color="auto"/>
        <w:right w:val="none" w:sz="0" w:space="0" w:color="auto"/>
      </w:divBdr>
    </w:div>
    <w:div w:id="272254233">
      <w:bodyDiv w:val="1"/>
      <w:marLeft w:val="0"/>
      <w:marRight w:val="0"/>
      <w:marTop w:val="0"/>
      <w:marBottom w:val="0"/>
      <w:divBdr>
        <w:top w:val="none" w:sz="0" w:space="0" w:color="auto"/>
        <w:left w:val="none" w:sz="0" w:space="0" w:color="auto"/>
        <w:bottom w:val="none" w:sz="0" w:space="0" w:color="auto"/>
        <w:right w:val="none" w:sz="0" w:space="0" w:color="auto"/>
      </w:divBdr>
    </w:div>
    <w:div w:id="306478082">
      <w:bodyDiv w:val="1"/>
      <w:marLeft w:val="0"/>
      <w:marRight w:val="0"/>
      <w:marTop w:val="0"/>
      <w:marBottom w:val="0"/>
      <w:divBdr>
        <w:top w:val="none" w:sz="0" w:space="0" w:color="auto"/>
        <w:left w:val="none" w:sz="0" w:space="0" w:color="auto"/>
        <w:bottom w:val="none" w:sz="0" w:space="0" w:color="auto"/>
        <w:right w:val="none" w:sz="0" w:space="0" w:color="auto"/>
      </w:divBdr>
    </w:div>
    <w:div w:id="310601353">
      <w:bodyDiv w:val="1"/>
      <w:marLeft w:val="0"/>
      <w:marRight w:val="0"/>
      <w:marTop w:val="0"/>
      <w:marBottom w:val="0"/>
      <w:divBdr>
        <w:top w:val="none" w:sz="0" w:space="0" w:color="auto"/>
        <w:left w:val="none" w:sz="0" w:space="0" w:color="auto"/>
        <w:bottom w:val="none" w:sz="0" w:space="0" w:color="auto"/>
        <w:right w:val="none" w:sz="0" w:space="0" w:color="auto"/>
      </w:divBdr>
    </w:div>
    <w:div w:id="380174866">
      <w:bodyDiv w:val="1"/>
      <w:marLeft w:val="0"/>
      <w:marRight w:val="0"/>
      <w:marTop w:val="0"/>
      <w:marBottom w:val="0"/>
      <w:divBdr>
        <w:top w:val="none" w:sz="0" w:space="0" w:color="auto"/>
        <w:left w:val="none" w:sz="0" w:space="0" w:color="auto"/>
        <w:bottom w:val="none" w:sz="0" w:space="0" w:color="auto"/>
        <w:right w:val="none" w:sz="0" w:space="0" w:color="auto"/>
      </w:divBdr>
    </w:div>
    <w:div w:id="383797108">
      <w:bodyDiv w:val="1"/>
      <w:marLeft w:val="0"/>
      <w:marRight w:val="0"/>
      <w:marTop w:val="0"/>
      <w:marBottom w:val="0"/>
      <w:divBdr>
        <w:top w:val="none" w:sz="0" w:space="0" w:color="auto"/>
        <w:left w:val="none" w:sz="0" w:space="0" w:color="auto"/>
        <w:bottom w:val="none" w:sz="0" w:space="0" w:color="auto"/>
        <w:right w:val="none" w:sz="0" w:space="0" w:color="auto"/>
      </w:divBdr>
    </w:div>
    <w:div w:id="467010691">
      <w:bodyDiv w:val="1"/>
      <w:marLeft w:val="0"/>
      <w:marRight w:val="0"/>
      <w:marTop w:val="0"/>
      <w:marBottom w:val="0"/>
      <w:divBdr>
        <w:top w:val="none" w:sz="0" w:space="0" w:color="auto"/>
        <w:left w:val="none" w:sz="0" w:space="0" w:color="auto"/>
        <w:bottom w:val="none" w:sz="0" w:space="0" w:color="auto"/>
        <w:right w:val="none" w:sz="0" w:space="0" w:color="auto"/>
      </w:divBdr>
    </w:div>
    <w:div w:id="488403103">
      <w:bodyDiv w:val="1"/>
      <w:marLeft w:val="0"/>
      <w:marRight w:val="0"/>
      <w:marTop w:val="0"/>
      <w:marBottom w:val="0"/>
      <w:divBdr>
        <w:top w:val="none" w:sz="0" w:space="0" w:color="auto"/>
        <w:left w:val="none" w:sz="0" w:space="0" w:color="auto"/>
        <w:bottom w:val="none" w:sz="0" w:space="0" w:color="auto"/>
        <w:right w:val="none" w:sz="0" w:space="0" w:color="auto"/>
      </w:divBdr>
    </w:div>
    <w:div w:id="522594645">
      <w:bodyDiv w:val="1"/>
      <w:marLeft w:val="0"/>
      <w:marRight w:val="0"/>
      <w:marTop w:val="0"/>
      <w:marBottom w:val="0"/>
      <w:divBdr>
        <w:top w:val="none" w:sz="0" w:space="0" w:color="auto"/>
        <w:left w:val="none" w:sz="0" w:space="0" w:color="auto"/>
        <w:bottom w:val="none" w:sz="0" w:space="0" w:color="auto"/>
        <w:right w:val="none" w:sz="0" w:space="0" w:color="auto"/>
      </w:divBdr>
    </w:div>
    <w:div w:id="569197693">
      <w:bodyDiv w:val="1"/>
      <w:marLeft w:val="0"/>
      <w:marRight w:val="0"/>
      <w:marTop w:val="0"/>
      <w:marBottom w:val="0"/>
      <w:divBdr>
        <w:top w:val="none" w:sz="0" w:space="0" w:color="auto"/>
        <w:left w:val="none" w:sz="0" w:space="0" w:color="auto"/>
        <w:bottom w:val="none" w:sz="0" w:space="0" w:color="auto"/>
        <w:right w:val="none" w:sz="0" w:space="0" w:color="auto"/>
      </w:divBdr>
    </w:div>
    <w:div w:id="644353311">
      <w:bodyDiv w:val="1"/>
      <w:marLeft w:val="0"/>
      <w:marRight w:val="0"/>
      <w:marTop w:val="0"/>
      <w:marBottom w:val="0"/>
      <w:divBdr>
        <w:top w:val="none" w:sz="0" w:space="0" w:color="auto"/>
        <w:left w:val="none" w:sz="0" w:space="0" w:color="auto"/>
        <w:bottom w:val="none" w:sz="0" w:space="0" w:color="auto"/>
        <w:right w:val="none" w:sz="0" w:space="0" w:color="auto"/>
      </w:divBdr>
    </w:div>
    <w:div w:id="688145306">
      <w:bodyDiv w:val="1"/>
      <w:marLeft w:val="0"/>
      <w:marRight w:val="0"/>
      <w:marTop w:val="0"/>
      <w:marBottom w:val="0"/>
      <w:divBdr>
        <w:top w:val="none" w:sz="0" w:space="0" w:color="auto"/>
        <w:left w:val="none" w:sz="0" w:space="0" w:color="auto"/>
        <w:bottom w:val="none" w:sz="0" w:space="0" w:color="auto"/>
        <w:right w:val="none" w:sz="0" w:space="0" w:color="auto"/>
      </w:divBdr>
    </w:div>
    <w:div w:id="691537276">
      <w:bodyDiv w:val="1"/>
      <w:marLeft w:val="0"/>
      <w:marRight w:val="0"/>
      <w:marTop w:val="0"/>
      <w:marBottom w:val="0"/>
      <w:divBdr>
        <w:top w:val="none" w:sz="0" w:space="0" w:color="auto"/>
        <w:left w:val="none" w:sz="0" w:space="0" w:color="auto"/>
        <w:bottom w:val="none" w:sz="0" w:space="0" w:color="auto"/>
        <w:right w:val="none" w:sz="0" w:space="0" w:color="auto"/>
      </w:divBdr>
    </w:div>
    <w:div w:id="837844349">
      <w:bodyDiv w:val="1"/>
      <w:marLeft w:val="0"/>
      <w:marRight w:val="0"/>
      <w:marTop w:val="0"/>
      <w:marBottom w:val="0"/>
      <w:divBdr>
        <w:top w:val="none" w:sz="0" w:space="0" w:color="auto"/>
        <w:left w:val="none" w:sz="0" w:space="0" w:color="auto"/>
        <w:bottom w:val="none" w:sz="0" w:space="0" w:color="auto"/>
        <w:right w:val="none" w:sz="0" w:space="0" w:color="auto"/>
      </w:divBdr>
    </w:div>
    <w:div w:id="866523540">
      <w:bodyDiv w:val="1"/>
      <w:marLeft w:val="0"/>
      <w:marRight w:val="0"/>
      <w:marTop w:val="0"/>
      <w:marBottom w:val="0"/>
      <w:divBdr>
        <w:top w:val="none" w:sz="0" w:space="0" w:color="auto"/>
        <w:left w:val="none" w:sz="0" w:space="0" w:color="auto"/>
        <w:bottom w:val="none" w:sz="0" w:space="0" w:color="auto"/>
        <w:right w:val="none" w:sz="0" w:space="0" w:color="auto"/>
      </w:divBdr>
    </w:div>
    <w:div w:id="873229106">
      <w:bodyDiv w:val="1"/>
      <w:marLeft w:val="0"/>
      <w:marRight w:val="0"/>
      <w:marTop w:val="0"/>
      <w:marBottom w:val="0"/>
      <w:divBdr>
        <w:top w:val="none" w:sz="0" w:space="0" w:color="auto"/>
        <w:left w:val="none" w:sz="0" w:space="0" w:color="auto"/>
        <w:bottom w:val="none" w:sz="0" w:space="0" w:color="auto"/>
        <w:right w:val="none" w:sz="0" w:space="0" w:color="auto"/>
      </w:divBdr>
    </w:div>
    <w:div w:id="888566398">
      <w:bodyDiv w:val="1"/>
      <w:marLeft w:val="0"/>
      <w:marRight w:val="0"/>
      <w:marTop w:val="0"/>
      <w:marBottom w:val="0"/>
      <w:divBdr>
        <w:top w:val="none" w:sz="0" w:space="0" w:color="auto"/>
        <w:left w:val="none" w:sz="0" w:space="0" w:color="auto"/>
        <w:bottom w:val="none" w:sz="0" w:space="0" w:color="auto"/>
        <w:right w:val="none" w:sz="0" w:space="0" w:color="auto"/>
      </w:divBdr>
    </w:div>
    <w:div w:id="892303943">
      <w:bodyDiv w:val="1"/>
      <w:marLeft w:val="0"/>
      <w:marRight w:val="0"/>
      <w:marTop w:val="0"/>
      <w:marBottom w:val="0"/>
      <w:divBdr>
        <w:top w:val="none" w:sz="0" w:space="0" w:color="auto"/>
        <w:left w:val="none" w:sz="0" w:space="0" w:color="auto"/>
        <w:bottom w:val="none" w:sz="0" w:space="0" w:color="auto"/>
        <w:right w:val="none" w:sz="0" w:space="0" w:color="auto"/>
      </w:divBdr>
    </w:div>
    <w:div w:id="914172339">
      <w:bodyDiv w:val="1"/>
      <w:marLeft w:val="0"/>
      <w:marRight w:val="0"/>
      <w:marTop w:val="0"/>
      <w:marBottom w:val="0"/>
      <w:divBdr>
        <w:top w:val="none" w:sz="0" w:space="0" w:color="auto"/>
        <w:left w:val="none" w:sz="0" w:space="0" w:color="auto"/>
        <w:bottom w:val="none" w:sz="0" w:space="0" w:color="auto"/>
        <w:right w:val="none" w:sz="0" w:space="0" w:color="auto"/>
      </w:divBdr>
    </w:div>
    <w:div w:id="924191878">
      <w:bodyDiv w:val="1"/>
      <w:marLeft w:val="0"/>
      <w:marRight w:val="0"/>
      <w:marTop w:val="0"/>
      <w:marBottom w:val="0"/>
      <w:divBdr>
        <w:top w:val="none" w:sz="0" w:space="0" w:color="auto"/>
        <w:left w:val="none" w:sz="0" w:space="0" w:color="auto"/>
        <w:bottom w:val="none" w:sz="0" w:space="0" w:color="auto"/>
        <w:right w:val="none" w:sz="0" w:space="0" w:color="auto"/>
      </w:divBdr>
    </w:div>
    <w:div w:id="958027467">
      <w:bodyDiv w:val="1"/>
      <w:marLeft w:val="0"/>
      <w:marRight w:val="0"/>
      <w:marTop w:val="0"/>
      <w:marBottom w:val="0"/>
      <w:divBdr>
        <w:top w:val="none" w:sz="0" w:space="0" w:color="auto"/>
        <w:left w:val="none" w:sz="0" w:space="0" w:color="auto"/>
        <w:bottom w:val="none" w:sz="0" w:space="0" w:color="auto"/>
        <w:right w:val="none" w:sz="0" w:space="0" w:color="auto"/>
      </w:divBdr>
    </w:div>
    <w:div w:id="1018192968">
      <w:bodyDiv w:val="1"/>
      <w:marLeft w:val="0"/>
      <w:marRight w:val="0"/>
      <w:marTop w:val="0"/>
      <w:marBottom w:val="0"/>
      <w:divBdr>
        <w:top w:val="none" w:sz="0" w:space="0" w:color="auto"/>
        <w:left w:val="none" w:sz="0" w:space="0" w:color="auto"/>
        <w:bottom w:val="none" w:sz="0" w:space="0" w:color="auto"/>
        <w:right w:val="none" w:sz="0" w:space="0" w:color="auto"/>
      </w:divBdr>
    </w:div>
    <w:div w:id="1027874454">
      <w:bodyDiv w:val="1"/>
      <w:marLeft w:val="0"/>
      <w:marRight w:val="0"/>
      <w:marTop w:val="0"/>
      <w:marBottom w:val="0"/>
      <w:divBdr>
        <w:top w:val="none" w:sz="0" w:space="0" w:color="auto"/>
        <w:left w:val="none" w:sz="0" w:space="0" w:color="auto"/>
        <w:bottom w:val="none" w:sz="0" w:space="0" w:color="auto"/>
        <w:right w:val="none" w:sz="0" w:space="0" w:color="auto"/>
      </w:divBdr>
    </w:div>
    <w:div w:id="1082414858">
      <w:bodyDiv w:val="1"/>
      <w:marLeft w:val="0"/>
      <w:marRight w:val="0"/>
      <w:marTop w:val="0"/>
      <w:marBottom w:val="0"/>
      <w:divBdr>
        <w:top w:val="none" w:sz="0" w:space="0" w:color="auto"/>
        <w:left w:val="none" w:sz="0" w:space="0" w:color="auto"/>
        <w:bottom w:val="none" w:sz="0" w:space="0" w:color="auto"/>
        <w:right w:val="none" w:sz="0" w:space="0" w:color="auto"/>
      </w:divBdr>
    </w:div>
    <w:div w:id="1129319330">
      <w:bodyDiv w:val="1"/>
      <w:marLeft w:val="0"/>
      <w:marRight w:val="0"/>
      <w:marTop w:val="0"/>
      <w:marBottom w:val="0"/>
      <w:divBdr>
        <w:top w:val="none" w:sz="0" w:space="0" w:color="auto"/>
        <w:left w:val="none" w:sz="0" w:space="0" w:color="auto"/>
        <w:bottom w:val="none" w:sz="0" w:space="0" w:color="auto"/>
        <w:right w:val="none" w:sz="0" w:space="0" w:color="auto"/>
      </w:divBdr>
    </w:div>
    <w:div w:id="1172991062">
      <w:bodyDiv w:val="1"/>
      <w:marLeft w:val="0"/>
      <w:marRight w:val="0"/>
      <w:marTop w:val="0"/>
      <w:marBottom w:val="0"/>
      <w:divBdr>
        <w:top w:val="none" w:sz="0" w:space="0" w:color="auto"/>
        <w:left w:val="none" w:sz="0" w:space="0" w:color="auto"/>
        <w:bottom w:val="none" w:sz="0" w:space="0" w:color="auto"/>
        <w:right w:val="none" w:sz="0" w:space="0" w:color="auto"/>
      </w:divBdr>
    </w:div>
    <w:div w:id="1179732263">
      <w:bodyDiv w:val="1"/>
      <w:marLeft w:val="0"/>
      <w:marRight w:val="0"/>
      <w:marTop w:val="0"/>
      <w:marBottom w:val="0"/>
      <w:divBdr>
        <w:top w:val="none" w:sz="0" w:space="0" w:color="auto"/>
        <w:left w:val="none" w:sz="0" w:space="0" w:color="auto"/>
        <w:bottom w:val="none" w:sz="0" w:space="0" w:color="auto"/>
        <w:right w:val="none" w:sz="0" w:space="0" w:color="auto"/>
      </w:divBdr>
    </w:div>
    <w:div w:id="1179737507">
      <w:bodyDiv w:val="1"/>
      <w:marLeft w:val="0"/>
      <w:marRight w:val="0"/>
      <w:marTop w:val="0"/>
      <w:marBottom w:val="0"/>
      <w:divBdr>
        <w:top w:val="none" w:sz="0" w:space="0" w:color="auto"/>
        <w:left w:val="none" w:sz="0" w:space="0" w:color="auto"/>
        <w:bottom w:val="none" w:sz="0" w:space="0" w:color="auto"/>
        <w:right w:val="none" w:sz="0" w:space="0" w:color="auto"/>
      </w:divBdr>
    </w:div>
    <w:div w:id="1220943866">
      <w:bodyDiv w:val="1"/>
      <w:marLeft w:val="0"/>
      <w:marRight w:val="0"/>
      <w:marTop w:val="0"/>
      <w:marBottom w:val="0"/>
      <w:divBdr>
        <w:top w:val="none" w:sz="0" w:space="0" w:color="auto"/>
        <w:left w:val="none" w:sz="0" w:space="0" w:color="auto"/>
        <w:bottom w:val="none" w:sz="0" w:space="0" w:color="auto"/>
        <w:right w:val="none" w:sz="0" w:space="0" w:color="auto"/>
      </w:divBdr>
    </w:div>
    <w:div w:id="1249926522">
      <w:bodyDiv w:val="1"/>
      <w:marLeft w:val="0"/>
      <w:marRight w:val="0"/>
      <w:marTop w:val="0"/>
      <w:marBottom w:val="0"/>
      <w:divBdr>
        <w:top w:val="none" w:sz="0" w:space="0" w:color="auto"/>
        <w:left w:val="none" w:sz="0" w:space="0" w:color="auto"/>
        <w:bottom w:val="none" w:sz="0" w:space="0" w:color="auto"/>
        <w:right w:val="none" w:sz="0" w:space="0" w:color="auto"/>
      </w:divBdr>
    </w:div>
    <w:div w:id="1250851967">
      <w:bodyDiv w:val="1"/>
      <w:marLeft w:val="0"/>
      <w:marRight w:val="0"/>
      <w:marTop w:val="0"/>
      <w:marBottom w:val="0"/>
      <w:divBdr>
        <w:top w:val="none" w:sz="0" w:space="0" w:color="auto"/>
        <w:left w:val="none" w:sz="0" w:space="0" w:color="auto"/>
        <w:bottom w:val="none" w:sz="0" w:space="0" w:color="auto"/>
        <w:right w:val="none" w:sz="0" w:space="0" w:color="auto"/>
      </w:divBdr>
    </w:div>
    <w:div w:id="1298686124">
      <w:bodyDiv w:val="1"/>
      <w:marLeft w:val="0"/>
      <w:marRight w:val="0"/>
      <w:marTop w:val="0"/>
      <w:marBottom w:val="0"/>
      <w:divBdr>
        <w:top w:val="none" w:sz="0" w:space="0" w:color="auto"/>
        <w:left w:val="none" w:sz="0" w:space="0" w:color="auto"/>
        <w:bottom w:val="none" w:sz="0" w:space="0" w:color="auto"/>
        <w:right w:val="none" w:sz="0" w:space="0" w:color="auto"/>
      </w:divBdr>
    </w:div>
    <w:div w:id="1302230931">
      <w:bodyDiv w:val="1"/>
      <w:marLeft w:val="0"/>
      <w:marRight w:val="0"/>
      <w:marTop w:val="0"/>
      <w:marBottom w:val="0"/>
      <w:divBdr>
        <w:top w:val="none" w:sz="0" w:space="0" w:color="auto"/>
        <w:left w:val="none" w:sz="0" w:space="0" w:color="auto"/>
        <w:bottom w:val="none" w:sz="0" w:space="0" w:color="auto"/>
        <w:right w:val="none" w:sz="0" w:space="0" w:color="auto"/>
      </w:divBdr>
    </w:div>
    <w:div w:id="1333027889">
      <w:bodyDiv w:val="1"/>
      <w:marLeft w:val="0"/>
      <w:marRight w:val="0"/>
      <w:marTop w:val="0"/>
      <w:marBottom w:val="0"/>
      <w:divBdr>
        <w:top w:val="none" w:sz="0" w:space="0" w:color="auto"/>
        <w:left w:val="none" w:sz="0" w:space="0" w:color="auto"/>
        <w:bottom w:val="none" w:sz="0" w:space="0" w:color="auto"/>
        <w:right w:val="none" w:sz="0" w:space="0" w:color="auto"/>
      </w:divBdr>
    </w:div>
    <w:div w:id="1339498025">
      <w:bodyDiv w:val="1"/>
      <w:marLeft w:val="0"/>
      <w:marRight w:val="0"/>
      <w:marTop w:val="0"/>
      <w:marBottom w:val="0"/>
      <w:divBdr>
        <w:top w:val="none" w:sz="0" w:space="0" w:color="auto"/>
        <w:left w:val="none" w:sz="0" w:space="0" w:color="auto"/>
        <w:bottom w:val="none" w:sz="0" w:space="0" w:color="auto"/>
        <w:right w:val="none" w:sz="0" w:space="0" w:color="auto"/>
      </w:divBdr>
    </w:div>
    <w:div w:id="1392926958">
      <w:bodyDiv w:val="1"/>
      <w:marLeft w:val="0"/>
      <w:marRight w:val="0"/>
      <w:marTop w:val="0"/>
      <w:marBottom w:val="0"/>
      <w:divBdr>
        <w:top w:val="none" w:sz="0" w:space="0" w:color="auto"/>
        <w:left w:val="none" w:sz="0" w:space="0" w:color="auto"/>
        <w:bottom w:val="none" w:sz="0" w:space="0" w:color="auto"/>
        <w:right w:val="none" w:sz="0" w:space="0" w:color="auto"/>
      </w:divBdr>
    </w:div>
    <w:div w:id="1401103006">
      <w:bodyDiv w:val="1"/>
      <w:marLeft w:val="0"/>
      <w:marRight w:val="0"/>
      <w:marTop w:val="0"/>
      <w:marBottom w:val="0"/>
      <w:divBdr>
        <w:top w:val="none" w:sz="0" w:space="0" w:color="auto"/>
        <w:left w:val="none" w:sz="0" w:space="0" w:color="auto"/>
        <w:bottom w:val="none" w:sz="0" w:space="0" w:color="auto"/>
        <w:right w:val="none" w:sz="0" w:space="0" w:color="auto"/>
      </w:divBdr>
    </w:div>
    <w:div w:id="1439791656">
      <w:bodyDiv w:val="1"/>
      <w:marLeft w:val="0"/>
      <w:marRight w:val="0"/>
      <w:marTop w:val="0"/>
      <w:marBottom w:val="0"/>
      <w:divBdr>
        <w:top w:val="none" w:sz="0" w:space="0" w:color="auto"/>
        <w:left w:val="none" w:sz="0" w:space="0" w:color="auto"/>
        <w:bottom w:val="none" w:sz="0" w:space="0" w:color="auto"/>
        <w:right w:val="none" w:sz="0" w:space="0" w:color="auto"/>
      </w:divBdr>
    </w:div>
    <w:div w:id="1449354006">
      <w:bodyDiv w:val="1"/>
      <w:marLeft w:val="0"/>
      <w:marRight w:val="0"/>
      <w:marTop w:val="0"/>
      <w:marBottom w:val="0"/>
      <w:divBdr>
        <w:top w:val="none" w:sz="0" w:space="0" w:color="auto"/>
        <w:left w:val="none" w:sz="0" w:space="0" w:color="auto"/>
        <w:bottom w:val="none" w:sz="0" w:space="0" w:color="auto"/>
        <w:right w:val="none" w:sz="0" w:space="0" w:color="auto"/>
      </w:divBdr>
    </w:div>
    <w:div w:id="1456174286">
      <w:bodyDiv w:val="1"/>
      <w:marLeft w:val="0"/>
      <w:marRight w:val="0"/>
      <w:marTop w:val="0"/>
      <w:marBottom w:val="0"/>
      <w:divBdr>
        <w:top w:val="none" w:sz="0" w:space="0" w:color="auto"/>
        <w:left w:val="none" w:sz="0" w:space="0" w:color="auto"/>
        <w:bottom w:val="none" w:sz="0" w:space="0" w:color="auto"/>
        <w:right w:val="none" w:sz="0" w:space="0" w:color="auto"/>
      </w:divBdr>
    </w:div>
    <w:div w:id="1479112382">
      <w:bodyDiv w:val="1"/>
      <w:marLeft w:val="0"/>
      <w:marRight w:val="0"/>
      <w:marTop w:val="0"/>
      <w:marBottom w:val="0"/>
      <w:divBdr>
        <w:top w:val="none" w:sz="0" w:space="0" w:color="auto"/>
        <w:left w:val="none" w:sz="0" w:space="0" w:color="auto"/>
        <w:bottom w:val="none" w:sz="0" w:space="0" w:color="auto"/>
        <w:right w:val="none" w:sz="0" w:space="0" w:color="auto"/>
      </w:divBdr>
    </w:div>
    <w:div w:id="1493835643">
      <w:bodyDiv w:val="1"/>
      <w:marLeft w:val="0"/>
      <w:marRight w:val="0"/>
      <w:marTop w:val="0"/>
      <w:marBottom w:val="0"/>
      <w:divBdr>
        <w:top w:val="none" w:sz="0" w:space="0" w:color="auto"/>
        <w:left w:val="none" w:sz="0" w:space="0" w:color="auto"/>
        <w:bottom w:val="none" w:sz="0" w:space="0" w:color="auto"/>
        <w:right w:val="none" w:sz="0" w:space="0" w:color="auto"/>
      </w:divBdr>
    </w:div>
    <w:div w:id="1543588504">
      <w:bodyDiv w:val="1"/>
      <w:marLeft w:val="0"/>
      <w:marRight w:val="0"/>
      <w:marTop w:val="0"/>
      <w:marBottom w:val="0"/>
      <w:divBdr>
        <w:top w:val="none" w:sz="0" w:space="0" w:color="auto"/>
        <w:left w:val="none" w:sz="0" w:space="0" w:color="auto"/>
        <w:bottom w:val="none" w:sz="0" w:space="0" w:color="auto"/>
        <w:right w:val="none" w:sz="0" w:space="0" w:color="auto"/>
      </w:divBdr>
    </w:div>
    <w:div w:id="1590654144">
      <w:bodyDiv w:val="1"/>
      <w:marLeft w:val="0"/>
      <w:marRight w:val="0"/>
      <w:marTop w:val="0"/>
      <w:marBottom w:val="0"/>
      <w:divBdr>
        <w:top w:val="none" w:sz="0" w:space="0" w:color="auto"/>
        <w:left w:val="none" w:sz="0" w:space="0" w:color="auto"/>
        <w:bottom w:val="none" w:sz="0" w:space="0" w:color="auto"/>
        <w:right w:val="none" w:sz="0" w:space="0" w:color="auto"/>
      </w:divBdr>
    </w:div>
    <w:div w:id="1601331807">
      <w:bodyDiv w:val="1"/>
      <w:marLeft w:val="0"/>
      <w:marRight w:val="0"/>
      <w:marTop w:val="0"/>
      <w:marBottom w:val="0"/>
      <w:divBdr>
        <w:top w:val="none" w:sz="0" w:space="0" w:color="auto"/>
        <w:left w:val="none" w:sz="0" w:space="0" w:color="auto"/>
        <w:bottom w:val="none" w:sz="0" w:space="0" w:color="auto"/>
        <w:right w:val="none" w:sz="0" w:space="0" w:color="auto"/>
      </w:divBdr>
    </w:div>
    <w:div w:id="1603880807">
      <w:bodyDiv w:val="1"/>
      <w:marLeft w:val="0"/>
      <w:marRight w:val="0"/>
      <w:marTop w:val="0"/>
      <w:marBottom w:val="0"/>
      <w:divBdr>
        <w:top w:val="none" w:sz="0" w:space="0" w:color="auto"/>
        <w:left w:val="none" w:sz="0" w:space="0" w:color="auto"/>
        <w:bottom w:val="none" w:sz="0" w:space="0" w:color="auto"/>
        <w:right w:val="none" w:sz="0" w:space="0" w:color="auto"/>
      </w:divBdr>
    </w:div>
    <w:div w:id="1619992441">
      <w:bodyDiv w:val="1"/>
      <w:marLeft w:val="0"/>
      <w:marRight w:val="0"/>
      <w:marTop w:val="0"/>
      <w:marBottom w:val="0"/>
      <w:divBdr>
        <w:top w:val="none" w:sz="0" w:space="0" w:color="auto"/>
        <w:left w:val="none" w:sz="0" w:space="0" w:color="auto"/>
        <w:bottom w:val="none" w:sz="0" w:space="0" w:color="auto"/>
        <w:right w:val="none" w:sz="0" w:space="0" w:color="auto"/>
      </w:divBdr>
    </w:div>
    <w:div w:id="1702243780">
      <w:bodyDiv w:val="1"/>
      <w:marLeft w:val="0"/>
      <w:marRight w:val="0"/>
      <w:marTop w:val="0"/>
      <w:marBottom w:val="0"/>
      <w:divBdr>
        <w:top w:val="none" w:sz="0" w:space="0" w:color="auto"/>
        <w:left w:val="none" w:sz="0" w:space="0" w:color="auto"/>
        <w:bottom w:val="none" w:sz="0" w:space="0" w:color="auto"/>
        <w:right w:val="none" w:sz="0" w:space="0" w:color="auto"/>
      </w:divBdr>
    </w:div>
    <w:div w:id="1746369695">
      <w:bodyDiv w:val="1"/>
      <w:marLeft w:val="0"/>
      <w:marRight w:val="0"/>
      <w:marTop w:val="0"/>
      <w:marBottom w:val="0"/>
      <w:divBdr>
        <w:top w:val="none" w:sz="0" w:space="0" w:color="auto"/>
        <w:left w:val="none" w:sz="0" w:space="0" w:color="auto"/>
        <w:bottom w:val="none" w:sz="0" w:space="0" w:color="auto"/>
        <w:right w:val="none" w:sz="0" w:space="0" w:color="auto"/>
      </w:divBdr>
    </w:div>
    <w:div w:id="1765149115">
      <w:bodyDiv w:val="1"/>
      <w:marLeft w:val="0"/>
      <w:marRight w:val="0"/>
      <w:marTop w:val="0"/>
      <w:marBottom w:val="0"/>
      <w:divBdr>
        <w:top w:val="none" w:sz="0" w:space="0" w:color="auto"/>
        <w:left w:val="none" w:sz="0" w:space="0" w:color="auto"/>
        <w:bottom w:val="none" w:sz="0" w:space="0" w:color="auto"/>
        <w:right w:val="none" w:sz="0" w:space="0" w:color="auto"/>
      </w:divBdr>
    </w:div>
    <w:div w:id="1779762280">
      <w:bodyDiv w:val="1"/>
      <w:marLeft w:val="0"/>
      <w:marRight w:val="0"/>
      <w:marTop w:val="0"/>
      <w:marBottom w:val="0"/>
      <w:divBdr>
        <w:top w:val="none" w:sz="0" w:space="0" w:color="auto"/>
        <w:left w:val="none" w:sz="0" w:space="0" w:color="auto"/>
        <w:bottom w:val="none" w:sz="0" w:space="0" w:color="auto"/>
        <w:right w:val="none" w:sz="0" w:space="0" w:color="auto"/>
      </w:divBdr>
    </w:div>
    <w:div w:id="1802378069">
      <w:bodyDiv w:val="1"/>
      <w:marLeft w:val="0"/>
      <w:marRight w:val="0"/>
      <w:marTop w:val="0"/>
      <w:marBottom w:val="0"/>
      <w:divBdr>
        <w:top w:val="none" w:sz="0" w:space="0" w:color="auto"/>
        <w:left w:val="none" w:sz="0" w:space="0" w:color="auto"/>
        <w:bottom w:val="none" w:sz="0" w:space="0" w:color="auto"/>
        <w:right w:val="none" w:sz="0" w:space="0" w:color="auto"/>
      </w:divBdr>
    </w:div>
    <w:div w:id="1822765646">
      <w:bodyDiv w:val="1"/>
      <w:marLeft w:val="0"/>
      <w:marRight w:val="0"/>
      <w:marTop w:val="0"/>
      <w:marBottom w:val="0"/>
      <w:divBdr>
        <w:top w:val="none" w:sz="0" w:space="0" w:color="auto"/>
        <w:left w:val="none" w:sz="0" w:space="0" w:color="auto"/>
        <w:bottom w:val="none" w:sz="0" w:space="0" w:color="auto"/>
        <w:right w:val="none" w:sz="0" w:space="0" w:color="auto"/>
      </w:divBdr>
    </w:div>
    <w:div w:id="1839156267">
      <w:bodyDiv w:val="1"/>
      <w:marLeft w:val="0"/>
      <w:marRight w:val="0"/>
      <w:marTop w:val="0"/>
      <w:marBottom w:val="0"/>
      <w:divBdr>
        <w:top w:val="none" w:sz="0" w:space="0" w:color="auto"/>
        <w:left w:val="none" w:sz="0" w:space="0" w:color="auto"/>
        <w:bottom w:val="none" w:sz="0" w:space="0" w:color="auto"/>
        <w:right w:val="none" w:sz="0" w:space="0" w:color="auto"/>
      </w:divBdr>
    </w:div>
    <w:div w:id="1840194619">
      <w:bodyDiv w:val="1"/>
      <w:marLeft w:val="0"/>
      <w:marRight w:val="0"/>
      <w:marTop w:val="0"/>
      <w:marBottom w:val="0"/>
      <w:divBdr>
        <w:top w:val="none" w:sz="0" w:space="0" w:color="auto"/>
        <w:left w:val="none" w:sz="0" w:space="0" w:color="auto"/>
        <w:bottom w:val="none" w:sz="0" w:space="0" w:color="auto"/>
        <w:right w:val="none" w:sz="0" w:space="0" w:color="auto"/>
      </w:divBdr>
    </w:div>
    <w:div w:id="1845582272">
      <w:bodyDiv w:val="1"/>
      <w:marLeft w:val="0"/>
      <w:marRight w:val="0"/>
      <w:marTop w:val="0"/>
      <w:marBottom w:val="0"/>
      <w:divBdr>
        <w:top w:val="none" w:sz="0" w:space="0" w:color="auto"/>
        <w:left w:val="none" w:sz="0" w:space="0" w:color="auto"/>
        <w:bottom w:val="none" w:sz="0" w:space="0" w:color="auto"/>
        <w:right w:val="none" w:sz="0" w:space="0" w:color="auto"/>
      </w:divBdr>
    </w:div>
    <w:div w:id="1846478022">
      <w:bodyDiv w:val="1"/>
      <w:marLeft w:val="0"/>
      <w:marRight w:val="0"/>
      <w:marTop w:val="0"/>
      <w:marBottom w:val="0"/>
      <w:divBdr>
        <w:top w:val="none" w:sz="0" w:space="0" w:color="auto"/>
        <w:left w:val="none" w:sz="0" w:space="0" w:color="auto"/>
        <w:bottom w:val="none" w:sz="0" w:space="0" w:color="auto"/>
        <w:right w:val="none" w:sz="0" w:space="0" w:color="auto"/>
      </w:divBdr>
    </w:div>
    <w:div w:id="1877110271">
      <w:bodyDiv w:val="1"/>
      <w:marLeft w:val="0"/>
      <w:marRight w:val="0"/>
      <w:marTop w:val="0"/>
      <w:marBottom w:val="0"/>
      <w:divBdr>
        <w:top w:val="none" w:sz="0" w:space="0" w:color="auto"/>
        <w:left w:val="none" w:sz="0" w:space="0" w:color="auto"/>
        <w:bottom w:val="none" w:sz="0" w:space="0" w:color="auto"/>
        <w:right w:val="none" w:sz="0" w:space="0" w:color="auto"/>
      </w:divBdr>
    </w:div>
    <w:div w:id="1941141504">
      <w:bodyDiv w:val="1"/>
      <w:marLeft w:val="0"/>
      <w:marRight w:val="0"/>
      <w:marTop w:val="0"/>
      <w:marBottom w:val="0"/>
      <w:divBdr>
        <w:top w:val="none" w:sz="0" w:space="0" w:color="auto"/>
        <w:left w:val="none" w:sz="0" w:space="0" w:color="auto"/>
        <w:bottom w:val="none" w:sz="0" w:space="0" w:color="auto"/>
        <w:right w:val="none" w:sz="0" w:space="0" w:color="auto"/>
      </w:divBdr>
    </w:div>
    <w:div w:id="1974168784">
      <w:bodyDiv w:val="1"/>
      <w:marLeft w:val="0"/>
      <w:marRight w:val="0"/>
      <w:marTop w:val="0"/>
      <w:marBottom w:val="0"/>
      <w:divBdr>
        <w:top w:val="none" w:sz="0" w:space="0" w:color="auto"/>
        <w:left w:val="none" w:sz="0" w:space="0" w:color="auto"/>
        <w:bottom w:val="none" w:sz="0" w:space="0" w:color="auto"/>
        <w:right w:val="none" w:sz="0" w:space="0" w:color="auto"/>
      </w:divBdr>
    </w:div>
    <w:div w:id="2025592497">
      <w:bodyDiv w:val="1"/>
      <w:marLeft w:val="0"/>
      <w:marRight w:val="0"/>
      <w:marTop w:val="0"/>
      <w:marBottom w:val="0"/>
      <w:divBdr>
        <w:top w:val="none" w:sz="0" w:space="0" w:color="auto"/>
        <w:left w:val="none" w:sz="0" w:space="0" w:color="auto"/>
        <w:bottom w:val="none" w:sz="0" w:space="0" w:color="auto"/>
        <w:right w:val="none" w:sz="0" w:space="0" w:color="auto"/>
      </w:divBdr>
    </w:div>
    <w:div w:id="2073648930">
      <w:bodyDiv w:val="1"/>
      <w:marLeft w:val="0"/>
      <w:marRight w:val="0"/>
      <w:marTop w:val="0"/>
      <w:marBottom w:val="0"/>
      <w:divBdr>
        <w:top w:val="none" w:sz="0" w:space="0" w:color="auto"/>
        <w:left w:val="none" w:sz="0" w:space="0" w:color="auto"/>
        <w:bottom w:val="none" w:sz="0" w:space="0" w:color="auto"/>
        <w:right w:val="none" w:sz="0" w:space="0" w:color="auto"/>
      </w:divBdr>
    </w:div>
    <w:div w:id="2098554418">
      <w:bodyDiv w:val="1"/>
      <w:marLeft w:val="0"/>
      <w:marRight w:val="0"/>
      <w:marTop w:val="0"/>
      <w:marBottom w:val="0"/>
      <w:divBdr>
        <w:top w:val="none" w:sz="0" w:space="0" w:color="auto"/>
        <w:left w:val="none" w:sz="0" w:space="0" w:color="auto"/>
        <w:bottom w:val="none" w:sz="0" w:space="0" w:color="auto"/>
        <w:right w:val="none" w:sz="0" w:space="0" w:color="auto"/>
      </w:divBdr>
    </w:div>
    <w:div w:id="2105299098">
      <w:bodyDiv w:val="1"/>
      <w:marLeft w:val="0"/>
      <w:marRight w:val="0"/>
      <w:marTop w:val="0"/>
      <w:marBottom w:val="0"/>
      <w:divBdr>
        <w:top w:val="none" w:sz="0" w:space="0" w:color="auto"/>
        <w:left w:val="none" w:sz="0" w:space="0" w:color="auto"/>
        <w:bottom w:val="none" w:sz="0" w:space="0" w:color="auto"/>
        <w:right w:val="none" w:sz="0" w:space="0" w:color="auto"/>
      </w:divBdr>
    </w:div>
    <w:div w:id="214279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image" Target="media/image11.emf"/><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10.emf"/><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oleObject" Target="embeddings/oleObject1.bin"/><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9.emf"/><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media/image13.emf"/><Relationship Id="rId10" Type="http://schemas.openxmlformats.org/officeDocument/2006/relationships/header" Target="header1.xml"/><Relationship Id="rId19" Type="http://schemas.openxmlformats.org/officeDocument/2006/relationships/image" Target="media/image6.e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package" Target="embeddings/Microsoft_Word_Document.docx"/><Relationship Id="rId27" Type="http://schemas.openxmlformats.org/officeDocument/2006/relationships/image" Target="media/image12.emf"/><Relationship Id="rId3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2C235F490EBD4183918B0D7A2D27FB" ma:contentTypeVersion="15" ma:contentTypeDescription="Create a new document." ma:contentTypeScope="" ma:versionID="ebfec87aac068bc35a5a7fa3be20299c">
  <xsd:schema xmlns:xsd="http://www.w3.org/2001/XMLSchema" xmlns:xs="http://www.w3.org/2001/XMLSchema" xmlns:p="http://schemas.microsoft.com/office/2006/metadata/properties" xmlns:ns2="f7e8e491-aa81-48b6-90fc-2634923f4d25" xmlns:ns3="5d8bace9-6202-4729-9553-21455336e943" targetNamespace="http://schemas.microsoft.com/office/2006/metadata/properties" ma:root="true" ma:fieldsID="275c1412fad1a6bdea598699c29b140e" ns2:_="" ns3:_="">
    <xsd:import namespace="f7e8e491-aa81-48b6-90fc-2634923f4d25"/>
    <xsd:import namespace="5d8bace9-6202-4729-9553-21455336e9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e8e491-aa81-48b6-90fc-2634923f4d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416acdb-295e-400c-ae94-772c4a649a8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8bace9-6202-4729-9553-21455336e94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2bbe242-1f88-4ea2-ac02-15df4bd3caf4}" ma:internalName="TaxCatchAll" ma:showField="CatchAllData" ma:web="5d8bace9-6202-4729-9553-21455336e94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5D601-5356-4FEE-AC06-38B00A327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e8e491-aa81-48b6-90fc-2634923f4d25"/>
    <ds:schemaRef ds:uri="5d8bace9-6202-4729-9553-21455336e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AA63C-1B02-4005-A167-99E47967C47C}">
  <ds:schemaRefs>
    <ds:schemaRef ds:uri="http://schemas.microsoft.com/sharepoint/v3/contenttype/forms"/>
  </ds:schemaRefs>
</ds:datastoreItem>
</file>

<file path=customXml/itemProps3.xml><?xml version="1.0" encoding="utf-8"?>
<ds:datastoreItem xmlns:ds="http://schemas.openxmlformats.org/officeDocument/2006/customXml" ds:itemID="{BA710086-1669-4270-8BA9-614A83A8A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53</Pages>
  <Words>12310</Words>
  <Characters>75887</Characters>
  <Application>Microsoft Office Word</Application>
  <DocSecurity>0</DocSecurity>
  <Lines>632</Lines>
  <Paragraphs>176</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6</vt:lpstr>
      <vt:lpstr>Part B, Section 6</vt:lpstr>
      <vt:lpstr>Part B, Section 6</vt:lpstr>
    </vt:vector>
  </TitlesOfParts>
  <Company>AFSSA</Company>
  <LinksUpToDate>false</LinksUpToDate>
  <CharactersWithSpaces>88021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subject/>
  <dc:creator>BfR</dc:creator>
  <cp:keywords/>
  <dc:description/>
  <cp:lastModifiedBy>pawel.wowkonowicz</cp:lastModifiedBy>
  <cp:revision>7</cp:revision>
  <cp:lastPrinted>2016-06-30T16:49:00Z</cp:lastPrinted>
  <dcterms:created xsi:type="dcterms:W3CDTF">2024-07-21T12:52:00Z</dcterms:created>
  <dcterms:modified xsi:type="dcterms:W3CDTF">2024-11-05T13:22:00Z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0x0101009727CA0E77E23A4CB4E4866C97ADFBD7</vt:lpwstr>
  </property>
</Properties>
</file>